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F5" w:rsidRPr="001E3B68" w:rsidRDefault="008446F5" w:rsidP="008446F5">
      <w:pPr>
        <w:spacing w:after="0" w:line="240" w:lineRule="auto"/>
        <w:jc w:val="center"/>
        <w:rPr>
          <w:rFonts w:ascii="Times New Roman" w:eastAsia="Times New Roman" w:hAnsi="Times New Roman" w:cs="Times New Roman"/>
          <w:b/>
          <w:noProof/>
        </w:rPr>
      </w:pPr>
    </w:p>
    <w:p w:rsidR="008446F5" w:rsidRPr="001E3B68" w:rsidRDefault="008446F5" w:rsidP="008446F5">
      <w:pPr>
        <w:rPr>
          <w:rFonts w:ascii="Times New Roman" w:hAnsi="Times New Roman" w:cs="Times New Roman"/>
          <w:b/>
        </w:rPr>
      </w:pPr>
    </w:p>
    <w:p w:rsidR="008446F5" w:rsidRPr="001E3B68" w:rsidRDefault="008446F5" w:rsidP="008446F5">
      <w:pPr>
        <w:jc w:val="center"/>
        <w:rPr>
          <w:rFonts w:ascii="Times New Roman" w:hAnsi="Times New Roman" w:cs="Times New Roman"/>
          <w:b/>
          <w:sz w:val="32"/>
          <w:szCs w:val="32"/>
        </w:rPr>
      </w:pPr>
      <w:r w:rsidRPr="001E3B68">
        <w:rPr>
          <w:rFonts w:ascii="Times New Roman" w:hAnsi="Times New Roman" w:cs="Times New Roman"/>
          <w:b/>
          <w:sz w:val="32"/>
          <w:szCs w:val="32"/>
        </w:rPr>
        <w:t>Direct contract for supply of</w:t>
      </w:r>
    </w:p>
    <w:p w:rsidR="008446F5" w:rsidRPr="001E3B68" w:rsidRDefault="008446F5" w:rsidP="008446F5">
      <w:pPr>
        <w:jc w:val="center"/>
        <w:rPr>
          <w:rFonts w:ascii="Times New Roman" w:hAnsi="Times New Roman" w:cs="Times New Roman"/>
          <w:b/>
          <w:sz w:val="32"/>
          <w:szCs w:val="32"/>
        </w:rPr>
      </w:pPr>
      <w:r w:rsidRPr="001E3B68">
        <w:rPr>
          <w:rFonts w:ascii="Times New Roman" w:hAnsi="Times New Roman" w:cs="Times New Roman"/>
          <w:b/>
          <w:sz w:val="32"/>
          <w:szCs w:val="32"/>
        </w:rPr>
        <w:t>Goods</w:t>
      </w: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 </w:t>
      </w: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 </w:t>
      </w:r>
    </w:p>
    <w:p w:rsidR="00DF425D" w:rsidRPr="001E3B68" w:rsidRDefault="00371D79" w:rsidP="008446F5">
      <w:pPr>
        <w:pStyle w:val="DCHeading01"/>
        <w:rPr>
          <w:rFonts w:ascii="Times New Roman" w:hAnsi="Times New Roman"/>
          <w:sz w:val="32"/>
          <w:szCs w:val="32"/>
        </w:rPr>
      </w:pPr>
      <w:r>
        <w:rPr>
          <w:rFonts w:ascii="Times New Roman" w:hAnsi="Times New Roman"/>
          <w:sz w:val="32"/>
          <w:szCs w:val="32"/>
        </w:rPr>
        <w:t>Ref No: COVID19/G/DC –</w:t>
      </w:r>
      <w:r w:rsidR="008446F5" w:rsidRPr="001E3B68">
        <w:rPr>
          <w:rFonts w:ascii="Times New Roman" w:hAnsi="Times New Roman"/>
          <w:sz w:val="32"/>
          <w:szCs w:val="32"/>
        </w:rPr>
        <w:t xml:space="preserve"> </w:t>
      </w:r>
      <w:r>
        <w:rPr>
          <w:rFonts w:ascii="Times New Roman" w:hAnsi="Times New Roman"/>
          <w:sz w:val="32"/>
          <w:szCs w:val="32"/>
        </w:rPr>
        <w:t xml:space="preserve">21 </w:t>
      </w:r>
      <w:r w:rsidR="008446F5" w:rsidRPr="001E3B68">
        <w:rPr>
          <w:rFonts w:ascii="Times New Roman" w:hAnsi="Times New Roman"/>
          <w:sz w:val="32"/>
          <w:szCs w:val="32"/>
        </w:rPr>
        <w:t>Project: Georgia Emergency COVID-19 Response Project (P173911)</w:t>
      </w:r>
    </w:p>
    <w:p w:rsidR="00DF425D" w:rsidRPr="001E3B68" w:rsidRDefault="00DF425D" w:rsidP="008446F5">
      <w:pPr>
        <w:pStyle w:val="DCHeading01"/>
        <w:rPr>
          <w:rFonts w:ascii="Times New Roman" w:hAnsi="Times New Roman"/>
          <w:sz w:val="32"/>
          <w:szCs w:val="32"/>
        </w:rPr>
      </w:pP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 Purchaser: </w:t>
      </w:r>
    </w:p>
    <w:p w:rsidR="008446F5" w:rsidRPr="001E3B68" w:rsidRDefault="008446F5" w:rsidP="008446F5">
      <w:pPr>
        <w:pStyle w:val="DCHeading01"/>
        <w:rPr>
          <w:rFonts w:ascii="Times New Roman" w:hAnsi="Times New Roman"/>
          <w:sz w:val="32"/>
          <w:szCs w:val="32"/>
        </w:rPr>
      </w:pPr>
    </w:p>
    <w:p w:rsidR="00DF425D"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Ministry of Internally Displaced Persons, Labour, Health and Social </w:t>
      </w:r>
      <w:r w:rsidR="00DF425D" w:rsidRPr="001E3B68">
        <w:rPr>
          <w:rFonts w:ascii="Times New Roman" w:hAnsi="Times New Roman"/>
          <w:sz w:val="32"/>
          <w:szCs w:val="32"/>
        </w:rPr>
        <w:t xml:space="preserve">Affairs </w:t>
      </w:r>
    </w:p>
    <w:p w:rsidR="00DF425D" w:rsidRPr="001E3B68" w:rsidRDefault="00DF425D" w:rsidP="008446F5">
      <w:pPr>
        <w:pStyle w:val="DCHeading01"/>
        <w:rPr>
          <w:rFonts w:ascii="Times New Roman" w:hAnsi="Times New Roman"/>
          <w:sz w:val="32"/>
          <w:szCs w:val="32"/>
        </w:rPr>
      </w:pPr>
    </w:p>
    <w:p w:rsidR="00DF425D" w:rsidRPr="001E3B68" w:rsidRDefault="00DF425D" w:rsidP="008446F5">
      <w:pPr>
        <w:pStyle w:val="DCHeading01"/>
        <w:rPr>
          <w:rFonts w:ascii="Times New Roman" w:hAnsi="Times New Roman"/>
          <w:sz w:val="32"/>
          <w:szCs w:val="32"/>
        </w:rPr>
      </w:pPr>
    </w:p>
    <w:p w:rsidR="00DF425D" w:rsidRPr="001E3B68" w:rsidRDefault="00DF425D" w:rsidP="008446F5">
      <w:pPr>
        <w:pStyle w:val="DCHeading01"/>
        <w:rPr>
          <w:rFonts w:ascii="Times New Roman" w:hAnsi="Times New Roman"/>
          <w:sz w:val="32"/>
          <w:szCs w:val="32"/>
        </w:rPr>
      </w:pPr>
      <w:r w:rsidRPr="001E3B68">
        <w:rPr>
          <w:rFonts w:ascii="Times New Roman" w:hAnsi="Times New Roman"/>
          <w:sz w:val="32"/>
          <w:szCs w:val="32"/>
        </w:rPr>
        <w:t>Supplier</w:t>
      </w:r>
    </w:p>
    <w:p w:rsidR="00DF425D" w:rsidRPr="001E3B68" w:rsidRDefault="00DF425D" w:rsidP="008446F5">
      <w:pPr>
        <w:pStyle w:val="DCHeading01"/>
        <w:rPr>
          <w:rFonts w:ascii="Times New Roman" w:hAnsi="Times New Roman"/>
          <w:sz w:val="32"/>
          <w:szCs w:val="32"/>
        </w:rPr>
      </w:pPr>
      <w:r w:rsidRPr="001E3B68">
        <w:rPr>
          <w:rFonts w:ascii="Times New Roman" w:hAnsi="Times New Roman"/>
          <w:sz w:val="32"/>
          <w:szCs w:val="32"/>
        </w:rPr>
        <w:t xml:space="preserve"> </w:t>
      </w:r>
      <w:r w:rsidR="008446F5" w:rsidRPr="001E3B68">
        <w:rPr>
          <w:rFonts w:ascii="Times New Roman" w:hAnsi="Times New Roman"/>
          <w:sz w:val="32"/>
          <w:szCs w:val="32"/>
        </w:rPr>
        <w:t xml:space="preserve"> </w:t>
      </w:r>
    </w:p>
    <w:p w:rsidR="00DF425D" w:rsidRPr="001E3B68" w:rsidRDefault="00DF425D" w:rsidP="008446F5">
      <w:pPr>
        <w:pStyle w:val="DCHeading01"/>
        <w:rPr>
          <w:rFonts w:ascii="Times New Roman" w:hAnsi="Times New Roman"/>
          <w:sz w:val="32"/>
          <w:szCs w:val="32"/>
        </w:rPr>
      </w:pPr>
      <w:r w:rsidRPr="001E3B68">
        <w:rPr>
          <w:rFonts w:ascii="Times New Roman" w:hAnsi="Times New Roman"/>
          <w:sz w:val="32"/>
          <w:szCs w:val="32"/>
        </w:rPr>
        <w:t>SD BIOSENSOR</w:t>
      </w:r>
    </w:p>
    <w:p w:rsidR="00DF425D" w:rsidRPr="001E3B68" w:rsidRDefault="00DF425D" w:rsidP="008446F5">
      <w:pPr>
        <w:pStyle w:val="DCHeading01"/>
        <w:rPr>
          <w:rFonts w:ascii="Times New Roman" w:hAnsi="Times New Roman"/>
          <w:sz w:val="32"/>
          <w:szCs w:val="32"/>
        </w:rPr>
      </w:pPr>
    </w:p>
    <w:p w:rsidR="00F3068B" w:rsidRPr="001E3B68" w:rsidRDefault="00F3068B" w:rsidP="008446F5">
      <w:pPr>
        <w:pStyle w:val="DCHeading01"/>
        <w:rPr>
          <w:rFonts w:ascii="Times New Roman" w:hAnsi="Times New Roman"/>
          <w:sz w:val="32"/>
          <w:szCs w:val="32"/>
        </w:rPr>
      </w:pPr>
    </w:p>
    <w:p w:rsidR="008446F5" w:rsidRPr="001E3B68" w:rsidRDefault="008446F5" w:rsidP="008446F5">
      <w:pPr>
        <w:pStyle w:val="DCHeading01"/>
        <w:rPr>
          <w:rFonts w:ascii="Times New Roman" w:hAnsi="Times New Roman"/>
          <w:sz w:val="32"/>
          <w:szCs w:val="32"/>
        </w:rPr>
      </w:pPr>
      <w:r w:rsidRPr="001E3B68">
        <w:rPr>
          <w:rFonts w:ascii="Times New Roman" w:hAnsi="Times New Roman"/>
          <w:sz w:val="32"/>
          <w:szCs w:val="32"/>
        </w:rPr>
        <w:t xml:space="preserve">Issued on: </w:t>
      </w:r>
    </w:p>
    <w:p w:rsidR="008446F5" w:rsidRPr="001E3B68" w:rsidRDefault="008446F5" w:rsidP="008446F5">
      <w:pPr>
        <w:pStyle w:val="DCHeading01"/>
        <w:rPr>
          <w:rFonts w:ascii="Times New Roman" w:hAnsi="Times New Roman"/>
          <w:sz w:val="32"/>
          <w:szCs w:val="32"/>
        </w:rPr>
      </w:pPr>
    </w:p>
    <w:p w:rsidR="008446F5" w:rsidRPr="001E3B68" w:rsidRDefault="00F07FD2" w:rsidP="00DF425D">
      <w:pPr>
        <w:pStyle w:val="DCHeading01"/>
        <w:rPr>
          <w:rFonts w:ascii="Times New Roman" w:hAnsi="Times New Roman"/>
          <w:sz w:val="32"/>
          <w:szCs w:val="32"/>
        </w:rPr>
      </w:pPr>
      <w:r>
        <w:rPr>
          <w:rFonts w:ascii="Times New Roman" w:hAnsi="Times New Roman"/>
          <w:sz w:val="32"/>
          <w:szCs w:val="32"/>
        </w:rPr>
        <w:t>11.09</w:t>
      </w:r>
      <w:r w:rsidR="008446F5" w:rsidRPr="001E3B68">
        <w:rPr>
          <w:rFonts w:ascii="Times New Roman" w:hAnsi="Times New Roman"/>
          <w:sz w:val="32"/>
          <w:szCs w:val="32"/>
        </w:rPr>
        <w:t xml:space="preserve">.2020   </w:t>
      </w:r>
    </w:p>
    <w:p w:rsidR="008446F5" w:rsidRPr="001E3B68" w:rsidRDefault="008446F5" w:rsidP="008446F5">
      <w:pPr>
        <w:spacing w:after="0" w:line="240" w:lineRule="auto"/>
        <w:rPr>
          <w:rFonts w:ascii="Times New Roman" w:eastAsia="Times New Roman" w:hAnsi="Times New Roman" w:cs="Times New Roman"/>
          <w:kern w:val="28"/>
          <w:sz w:val="32"/>
          <w:szCs w:val="32"/>
          <w:lang w:val="en-GB"/>
        </w:rPr>
      </w:pPr>
    </w:p>
    <w:p w:rsidR="008446F5" w:rsidRPr="001E3B68" w:rsidRDefault="008446F5" w:rsidP="00DF425D">
      <w:pPr>
        <w:spacing w:after="0" w:line="240" w:lineRule="auto"/>
        <w:rPr>
          <w:rFonts w:ascii="Times New Roman" w:eastAsia="Times New Roman" w:hAnsi="Times New Roman" w:cs="Times New Roman"/>
          <w:b/>
          <w:noProof/>
        </w:rPr>
      </w:pPr>
    </w:p>
    <w:p w:rsidR="00DF425D" w:rsidRDefault="00DF425D"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1E3B68" w:rsidRDefault="001E3B68" w:rsidP="00F3068B">
      <w:pPr>
        <w:spacing w:after="0" w:line="240" w:lineRule="auto"/>
        <w:rPr>
          <w:rFonts w:ascii="Times New Roman" w:eastAsia="Times New Roman" w:hAnsi="Times New Roman" w:cs="Times New Roman"/>
          <w:b/>
          <w:noProof/>
        </w:rPr>
      </w:pPr>
    </w:p>
    <w:p w:rsidR="00F3068B" w:rsidRDefault="00F3068B" w:rsidP="00F3068B">
      <w:pPr>
        <w:spacing w:after="0" w:line="240" w:lineRule="auto"/>
        <w:rPr>
          <w:rFonts w:ascii="Times New Roman" w:eastAsia="Times New Roman" w:hAnsi="Times New Roman" w:cs="Times New Roman"/>
          <w:b/>
          <w:noProof/>
        </w:rPr>
      </w:pPr>
    </w:p>
    <w:p w:rsidR="005A5179" w:rsidRDefault="005A5179" w:rsidP="00F3068B">
      <w:pPr>
        <w:spacing w:after="0" w:line="240" w:lineRule="auto"/>
        <w:rPr>
          <w:rFonts w:ascii="Times New Roman" w:eastAsia="Times New Roman" w:hAnsi="Times New Roman" w:cs="Times New Roman"/>
          <w:b/>
          <w:noProof/>
        </w:rPr>
      </w:pPr>
    </w:p>
    <w:p w:rsidR="005A5179" w:rsidRPr="001E3B68" w:rsidRDefault="005A5179" w:rsidP="00F3068B">
      <w:pPr>
        <w:spacing w:after="0" w:line="240" w:lineRule="auto"/>
        <w:rPr>
          <w:rFonts w:ascii="Times New Roman" w:eastAsia="Times New Roman" w:hAnsi="Times New Roman" w:cs="Times New Roman"/>
          <w:b/>
          <w:noProof/>
        </w:rPr>
      </w:pPr>
    </w:p>
    <w:p w:rsidR="008446F5" w:rsidRPr="00944C7D" w:rsidRDefault="008446F5" w:rsidP="00DF425D">
      <w:pPr>
        <w:spacing w:after="0" w:line="240" w:lineRule="auto"/>
        <w:jc w:val="center"/>
        <w:rPr>
          <w:rFonts w:ascii="Times New Roman" w:eastAsia="Times New Roman" w:hAnsi="Times New Roman" w:cs="Times New Roman"/>
          <w:b/>
          <w:noProof/>
          <w:sz w:val="24"/>
          <w:szCs w:val="24"/>
        </w:rPr>
      </w:pPr>
      <w:r w:rsidRPr="00944C7D">
        <w:rPr>
          <w:rFonts w:ascii="Times New Roman" w:eastAsia="Times New Roman" w:hAnsi="Times New Roman" w:cs="Times New Roman"/>
          <w:b/>
          <w:noProof/>
          <w:sz w:val="24"/>
          <w:szCs w:val="24"/>
        </w:rPr>
        <w:lastRenderedPageBreak/>
        <w:t>Contract Agreement</w:t>
      </w:r>
    </w:p>
    <w:p w:rsidR="008446F5" w:rsidRPr="001E3B68" w:rsidRDefault="008446F5" w:rsidP="008446F5">
      <w:pPr>
        <w:tabs>
          <w:tab w:val="left" w:pos="540"/>
        </w:tabs>
        <w:spacing w:after="0" w:line="240" w:lineRule="auto"/>
        <w:rPr>
          <w:rFonts w:ascii="Times New Roman" w:eastAsia="Times New Roman" w:hAnsi="Times New Roman" w:cs="Times New Roman"/>
          <w:iCs/>
        </w:rPr>
      </w:pPr>
    </w:p>
    <w:p w:rsidR="008446F5" w:rsidRPr="001E3B68" w:rsidRDefault="00382FE3" w:rsidP="008446F5">
      <w:pPr>
        <w:tabs>
          <w:tab w:val="left" w:pos="5400"/>
          <w:tab w:val="left" w:pos="8280"/>
        </w:tabs>
        <w:spacing w:after="200" w:line="240" w:lineRule="auto"/>
        <w:rPr>
          <w:rFonts w:ascii="Times New Roman" w:eastAsia="Times New Roman" w:hAnsi="Times New Roman" w:cs="Times New Roman"/>
        </w:rPr>
      </w:pPr>
      <w:r>
        <w:rPr>
          <w:rFonts w:ascii="Times New Roman" w:eastAsia="Times New Roman" w:hAnsi="Times New Roman" w:cs="Times New Roman"/>
        </w:rPr>
        <w:t>THIS AGREEMENT made the 11</w:t>
      </w:r>
      <w:r w:rsidR="008446F5" w:rsidRPr="00104BEC">
        <w:rPr>
          <w:rFonts w:ascii="Times New Roman" w:eastAsia="Times New Roman" w:hAnsi="Times New Roman" w:cs="Times New Roman"/>
          <w:vertAlign w:val="superscript"/>
        </w:rPr>
        <w:t>th</w:t>
      </w:r>
      <w:r w:rsidR="00852407" w:rsidRPr="00104BEC">
        <w:rPr>
          <w:rFonts w:ascii="Times New Roman" w:eastAsia="Times New Roman" w:hAnsi="Times New Roman" w:cs="Times New Roman"/>
        </w:rPr>
        <w:t xml:space="preserve"> day of </w:t>
      </w:r>
      <w:r>
        <w:rPr>
          <w:rFonts w:ascii="Times New Roman" w:eastAsia="Times New Roman" w:hAnsi="Times New Roman" w:cs="Times New Roman"/>
        </w:rPr>
        <w:t>September,</w:t>
      </w:r>
      <w:r w:rsidR="008446F5" w:rsidRPr="00104BEC">
        <w:rPr>
          <w:rFonts w:ascii="Times New Roman" w:eastAsia="Times New Roman" w:hAnsi="Times New Roman" w:cs="Times New Roman"/>
        </w:rPr>
        <w:t xml:space="preserve"> 2020.</w:t>
      </w:r>
      <w:r w:rsidR="008446F5" w:rsidRPr="001E3B68">
        <w:rPr>
          <w:rFonts w:ascii="Times New Roman" w:eastAsia="Times New Roman" w:hAnsi="Times New Roman" w:cs="Times New Roman"/>
        </w:rPr>
        <w:t xml:space="preserve"> </w:t>
      </w:r>
    </w:p>
    <w:p w:rsidR="008446F5" w:rsidRPr="001E3B68" w:rsidRDefault="008446F5" w:rsidP="00DD519C">
      <w:pPr>
        <w:tabs>
          <w:tab w:val="left" w:pos="5400"/>
          <w:tab w:val="left" w:pos="8280"/>
        </w:tabs>
        <w:spacing w:after="200" w:line="240" w:lineRule="auto"/>
        <w:rPr>
          <w:rFonts w:ascii="Times New Roman" w:eastAsia="Times New Roman" w:hAnsi="Times New Roman" w:cs="Times New Roman"/>
        </w:rPr>
      </w:pPr>
      <w:r w:rsidRPr="001E3B68">
        <w:rPr>
          <w:rFonts w:ascii="Times New Roman" w:eastAsia="Times New Roman" w:hAnsi="Times New Roman" w:cs="Times New Roman"/>
        </w:rPr>
        <w:t>BETWEEN</w:t>
      </w:r>
    </w:p>
    <w:p w:rsidR="008446F5" w:rsidRPr="001E3B68" w:rsidRDefault="002B0ACA" w:rsidP="008446F5">
      <w:pPr>
        <w:suppressAutoHyphens/>
        <w:spacing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008446F5" w:rsidRPr="001E3B68">
        <w:rPr>
          <w:rFonts w:ascii="Times New Roman" w:eastAsia="Times New Roman" w:hAnsi="Times New Roman" w:cs="Times New Roman"/>
        </w:rPr>
        <w:t>Ministry of Internally Displaced Persons from Occupied Territories, Labour, Health and Social Affairs and having its principal place of business at 144, Ak. Tsereteli ave, Tbilisi, Georgia (hereinafter called “the Purchaser”), of the one part, and</w:t>
      </w:r>
    </w:p>
    <w:p w:rsidR="008446F5" w:rsidRPr="001E3B68" w:rsidRDefault="008446F5" w:rsidP="008446F5">
      <w:pPr>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(2) SD BIOSENSOR, a corporation incorporated under the laws of Republic of Korea and having its principal place of business at C-4&amp;5 F, 16, Deogyeong-daero, 1556beon-gil, Yeongtong-gu, Suwon-si, Gyeonggi-do, Republic of Korea, 16690 (hereinafter called “the Supplier”), of the other part : </w:t>
      </w:r>
    </w:p>
    <w:p w:rsidR="008446F5" w:rsidRPr="001E3B68" w:rsidRDefault="008446F5" w:rsidP="008446F5">
      <w:pPr>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WHEREAS the Purchaser invited an offer for certain Goods and ancillary services, </w:t>
      </w:r>
      <w:r w:rsidR="003B1F2A" w:rsidRPr="003B1F2A">
        <w:rPr>
          <w:rFonts w:ascii="Times New Roman" w:eastAsia="Times New Roman" w:hAnsi="Times New Roman" w:cs="Times New Roman"/>
          <w:b/>
        </w:rPr>
        <w:t>Standard COVID-19 AG</w:t>
      </w:r>
      <w:r w:rsidR="00F07FD2">
        <w:rPr>
          <w:rFonts w:ascii="Times New Roman" w:eastAsia="Times New Roman" w:hAnsi="Times New Roman" w:cs="Times New Roman"/>
          <w:b/>
        </w:rPr>
        <w:t>/AB total</w:t>
      </w:r>
      <w:r w:rsidR="003B1F2A" w:rsidRPr="003B1F2A">
        <w:rPr>
          <w:rFonts w:ascii="Times New Roman" w:eastAsia="Times New Roman" w:hAnsi="Times New Roman" w:cs="Times New Roman"/>
          <w:b/>
        </w:rPr>
        <w:t xml:space="preserve"> Test</w:t>
      </w:r>
      <w:r w:rsidRPr="001E3B68">
        <w:rPr>
          <w:rFonts w:ascii="Times New Roman" w:eastAsia="Times New Roman" w:hAnsi="Times New Roman" w:cs="Times New Roman"/>
        </w:rPr>
        <w:t>, carried out contract negotiations as applicable, and has accepted the offer by the Supplier for the supply of those Good</w:t>
      </w:r>
      <w:r w:rsidR="003B1F2A">
        <w:rPr>
          <w:rFonts w:ascii="Times New Roman" w:eastAsia="Times New Roman" w:hAnsi="Times New Roman" w:cs="Times New Roman"/>
        </w:rPr>
        <w:t>s and [Related Services, if any</w:t>
      </w:r>
    </w:p>
    <w:p w:rsidR="008446F5" w:rsidRPr="001E3B68" w:rsidRDefault="008446F5" w:rsidP="008446F5">
      <w:pPr>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 xml:space="preserve">The Purchaser and the Supplier agree as follows: </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1.</w:t>
      </w:r>
      <w:r w:rsidRPr="001E3B68">
        <w:rPr>
          <w:rFonts w:ascii="Times New Roman" w:eastAsia="Times New Roman" w:hAnsi="Times New Roman" w:cs="Times New Roman"/>
        </w:rPr>
        <w:tab/>
        <w:t>In this Agreement words and expressions shall have the same meanings as are respectively assigned to them in the Contract documents referred to.</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2.</w:t>
      </w:r>
      <w:r w:rsidRPr="001E3B68">
        <w:rPr>
          <w:rFonts w:ascii="Times New Roman" w:eastAsia="Times New Roman" w:hAnsi="Times New Roman" w:cs="Times New Roman"/>
        </w:rPr>
        <w:tab/>
        <w:t>The following documents shall be deemed to form and be read and construed as part of this Agreement. This Agreement shall prevail over all other Contract documents.</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the Supplier’s offer</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Conditions of Contract</w:t>
      </w:r>
    </w:p>
    <w:p w:rsidR="008446F5" w:rsidRPr="001E3B68" w:rsidRDefault="008446F5" w:rsidP="008446F5">
      <w:pPr>
        <w:numPr>
          <w:ilvl w:val="0"/>
          <w:numId w:val="5"/>
        </w:numPr>
        <w:tabs>
          <w:tab w:val="num" w:pos="1260"/>
        </w:tabs>
        <w:suppressAutoHyphens/>
        <w:spacing w:after="120" w:line="240" w:lineRule="auto"/>
        <w:ind w:left="0" w:firstLine="0"/>
        <w:rPr>
          <w:rFonts w:ascii="Times New Roman" w:eastAsia="Times New Roman" w:hAnsi="Times New Roman" w:cs="Times New Roman"/>
        </w:rPr>
      </w:pPr>
      <w:r w:rsidRPr="001E3B68">
        <w:rPr>
          <w:rFonts w:ascii="Times New Roman" w:eastAsia="Times New Roman" w:hAnsi="Times New Roman" w:cs="Times New Roman"/>
        </w:rPr>
        <w:t>the Purchaser’s Requirements (including the Schedule of Requirements and Technical Specifications)</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 xml:space="preserve">the completed Schedules (including Price Schedules) </w:t>
      </w:r>
    </w:p>
    <w:p w:rsidR="008446F5" w:rsidRPr="001E3B68" w:rsidRDefault="008446F5" w:rsidP="008446F5">
      <w:pPr>
        <w:numPr>
          <w:ilvl w:val="0"/>
          <w:numId w:val="5"/>
        </w:numPr>
        <w:tabs>
          <w:tab w:val="num" w:pos="1260"/>
        </w:tabs>
        <w:suppressAutoHyphens/>
        <w:spacing w:after="120" w:line="240" w:lineRule="auto"/>
        <w:ind w:left="0" w:firstLine="0"/>
        <w:jc w:val="both"/>
        <w:rPr>
          <w:rFonts w:ascii="Times New Roman" w:eastAsia="Times New Roman" w:hAnsi="Times New Roman" w:cs="Times New Roman"/>
        </w:rPr>
      </w:pPr>
      <w:r w:rsidRPr="001E3B68">
        <w:rPr>
          <w:rFonts w:ascii="Times New Roman" w:eastAsia="Times New Roman" w:hAnsi="Times New Roman" w:cs="Times New Roman"/>
        </w:rPr>
        <w:t xml:space="preserve">any other document listed as forming part of the Contract </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33. In consideration of the payments to be made by the Purchaser to the Supplier as specified in this Agreement, the Supplier hereby covenants with the Purchaser to provide the Goods and Related Services and to remedy defects therein in conformity in all respects with the provisions of the Contract.</w:t>
      </w:r>
    </w:p>
    <w:p w:rsidR="008446F5" w:rsidRPr="001E3B68" w:rsidRDefault="008446F5" w:rsidP="008446F5">
      <w:pPr>
        <w:tabs>
          <w:tab w:val="left" w:pos="540"/>
        </w:tabs>
        <w:suppressAutoHyphens/>
        <w:spacing w:after="240" w:line="240" w:lineRule="auto"/>
        <w:jc w:val="both"/>
        <w:rPr>
          <w:rFonts w:ascii="Times New Roman" w:eastAsia="Times New Roman" w:hAnsi="Times New Roman" w:cs="Times New Roman"/>
        </w:rPr>
      </w:pPr>
      <w:r w:rsidRPr="001E3B68">
        <w:rPr>
          <w:rFonts w:ascii="Times New Roman" w:eastAsia="Times New Roman" w:hAnsi="Times New Roman" w:cs="Times New Roman"/>
        </w:rPr>
        <w:t>4.</w:t>
      </w:r>
      <w:r w:rsidRPr="001E3B68">
        <w:rPr>
          <w:rFonts w:ascii="Times New Roman" w:eastAsia="Times New Roman" w:hAnsi="Times New Roman" w:cs="Times New Roman"/>
        </w:rPr>
        <w:tab/>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w:t>
      </w:r>
    </w:p>
    <w:p w:rsidR="008446F5" w:rsidRPr="001E3B68" w:rsidRDefault="008446F5" w:rsidP="008446F5">
      <w:pPr>
        <w:spacing w:after="200" w:line="240" w:lineRule="auto"/>
        <w:jc w:val="both"/>
        <w:rPr>
          <w:rFonts w:ascii="Times New Roman" w:eastAsia="Times New Roman" w:hAnsi="Times New Roman" w:cs="Times New Roman"/>
        </w:rPr>
      </w:pPr>
      <w:r w:rsidRPr="001E3B68">
        <w:rPr>
          <w:rFonts w:ascii="Times New Roman" w:eastAsia="Times New Roman" w:hAnsi="Times New Roman" w:cs="Times New Roman"/>
        </w:rPr>
        <w:t>IN WITNESS whereof the parties hereto have caused this Agreement to be executed in accordance with the laws of the Purchaser’s country, on the day, month and year indicated above.</w:t>
      </w:r>
    </w:p>
    <w:p w:rsidR="008446F5" w:rsidRPr="001E3B68" w:rsidRDefault="008446F5" w:rsidP="008446F5">
      <w:pPr>
        <w:spacing w:after="0" w:line="240" w:lineRule="auto"/>
        <w:rPr>
          <w:rFonts w:ascii="Times New Roman" w:eastAsia="Times New Roman" w:hAnsi="Times New Roman" w:cs="Times New Roman"/>
        </w:rPr>
      </w:pPr>
      <w:r w:rsidRPr="001E3B68">
        <w:rPr>
          <w:rFonts w:ascii="Times New Roman" w:eastAsia="Times New Roman" w:hAnsi="Times New Roman" w:cs="Times New Roman"/>
        </w:rPr>
        <w:t>To facilitate this emergency procurement, electronic signature of the Contract Agreement is acceptable to the Supplier and Purchaser.</w:t>
      </w:r>
    </w:p>
    <w:p w:rsidR="008446F5" w:rsidRPr="001E3B68" w:rsidRDefault="008446F5" w:rsidP="008446F5">
      <w:pPr>
        <w:spacing w:after="0" w:line="240" w:lineRule="auto"/>
        <w:rPr>
          <w:rFonts w:ascii="Times New Roman" w:eastAsia="Times New Roman" w:hAnsi="Times New Roman" w:cs="Times New Roman"/>
        </w:rPr>
      </w:pPr>
    </w:p>
    <w:p w:rsidR="001A0724" w:rsidRDefault="001A0724"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r w:rsidRPr="001E3B68">
        <w:rPr>
          <w:rFonts w:ascii="Times New Roman" w:eastAsia="Times New Roman" w:hAnsi="Times New Roman" w:cs="Times New Roman"/>
          <w:b/>
        </w:rPr>
        <w:t xml:space="preserve">For and on behalf of the Purchaser: </w:t>
      </w:r>
    </w:p>
    <w:p w:rsidR="008446F5" w:rsidRPr="005A5179" w:rsidRDefault="008446F5" w:rsidP="008446F5">
      <w:pPr>
        <w:spacing w:after="0" w:line="240" w:lineRule="auto"/>
        <w:rPr>
          <w:rFonts w:ascii="Times New Roman" w:eastAsia="Times New Roman" w:hAnsi="Times New Roman" w:cs="Times New Roman"/>
        </w:rPr>
      </w:pPr>
      <w:r w:rsidRPr="001E3B68">
        <w:rPr>
          <w:rFonts w:ascii="Times New Roman" w:eastAsia="Times New Roman" w:hAnsi="Times New Roman" w:cs="Times New Roman"/>
        </w:rPr>
        <w:t xml:space="preserve">Signed: </w:t>
      </w:r>
      <w:r w:rsidR="009446BD">
        <w:rPr>
          <w:rFonts w:ascii="Times New Roman" w:eastAsia="Times New Roman" w:hAnsi="Times New Roman" w:cs="Times New Roman"/>
        </w:rPr>
        <w:t xml:space="preserve">Giorgi Tsotskolauri </w:t>
      </w: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r w:rsidRPr="001E3B68">
        <w:rPr>
          <w:rFonts w:ascii="Times New Roman" w:eastAsia="Times New Roman" w:hAnsi="Times New Roman" w:cs="Times New Roman"/>
          <w:b/>
        </w:rPr>
        <w:lastRenderedPageBreak/>
        <w:t>In the capacity of the Deputy Minister of Internally Displaced Persons from the Occupied Territories, Labour, Health and Social Affairs of Georgia</w:t>
      </w: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b/>
        </w:rPr>
      </w:pPr>
    </w:p>
    <w:p w:rsidR="008446F5" w:rsidRPr="001E3B68" w:rsidRDefault="008446F5" w:rsidP="008446F5">
      <w:pPr>
        <w:spacing w:after="0" w:line="240" w:lineRule="auto"/>
        <w:rPr>
          <w:rFonts w:ascii="Times New Roman" w:eastAsia="Times New Roman" w:hAnsi="Times New Roman" w:cs="Times New Roman"/>
        </w:rPr>
      </w:pPr>
    </w:p>
    <w:p w:rsidR="008446F5" w:rsidRDefault="008446F5" w:rsidP="008446F5">
      <w:pPr>
        <w:spacing w:after="0" w:line="240" w:lineRule="auto"/>
        <w:rPr>
          <w:rFonts w:ascii="Times New Roman" w:eastAsia="Times New Roman" w:hAnsi="Times New Roman" w:cs="Times New Roman"/>
        </w:rPr>
      </w:pPr>
    </w:p>
    <w:p w:rsidR="00560995" w:rsidRPr="001E3B68" w:rsidRDefault="00560995" w:rsidP="008446F5">
      <w:pPr>
        <w:spacing w:after="0" w:line="240" w:lineRule="auto"/>
        <w:rPr>
          <w:rFonts w:ascii="Times New Roman" w:eastAsia="Times New Roman" w:hAnsi="Times New Roman" w:cs="Times New Roman"/>
        </w:rPr>
      </w:pPr>
    </w:p>
    <w:p w:rsidR="008446F5" w:rsidRPr="001E3B68" w:rsidRDefault="008446F5" w:rsidP="008446F5">
      <w:pPr>
        <w:spacing w:after="0" w:line="240" w:lineRule="auto"/>
        <w:rPr>
          <w:rFonts w:ascii="Times New Roman" w:eastAsia="Times New Roman" w:hAnsi="Times New Roman" w:cs="Times New Roman"/>
        </w:rPr>
      </w:pPr>
    </w:p>
    <w:p w:rsidR="008446F5" w:rsidRDefault="008446F5" w:rsidP="008446F5">
      <w:pPr>
        <w:spacing w:after="0" w:line="240" w:lineRule="auto"/>
        <w:rPr>
          <w:rFonts w:ascii="Times New Roman" w:eastAsia="Times New Roman" w:hAnsi="Times New Roman" w:cs="Times New Roman"/>
          <w:b/>
        </w:rPr>
      </w:pPr>
      <w:r w:rsidRPr="001E3B68">
        <w:rPr>
          <w:rFonts w:ascii="Times New Roman" w:eastAsia="Times New Roman" w:hAnsi="Times New Roman" w:cs="Times New Roman"/>
          <w:b/>
        </w:rPr>
        <w:t>For and on behalf of the Supplier:</w:t>
      </w:r>
    </w:p>
    <w:p w:rsidR="008446F5" w:rsidRPr="001E3B68" w:rsidRDefault="008446F5" w:rsidP="008446F5">
      <w:pPr>
        <w:spacing w:after="0" w:line="240" w:lineRule="auto"/>
        <w:rPr>
          <w:rFonts w:ascii="Times New Roman" w:eastAsia="Times New Roman" w:hAnsi="Times New Roman" w:cs="Times New Roman"/>
        </w:rPr>
      </w:pPr>
    </w:p>
    <w:p w:rsidR="00A409BE" w:rsidRPr="00A409BE" w:rsidRDefault="008446F5" w:rsidP="008446F5">
      <w:pPr>
        <w:tabs>
          <w:tab w:val="left" w:pos="900"/>
          <w:tab w:val="left" w:pos="7200"/>
        </w:tabs>
        <w:spacing w:after="240" w:line="240" w:lineRule="auto"/>
        <w:rPr>
          <w:rFonts w:ascii="Times New Roman" w:eastAsia="Times New Roman" w:hAnsi="Times New Roman" w:cs="Times New Roman"/>
        </w:rPr>
      </w:pPr>
      <w:r w:rsidRPr="00560995">
        <w:rPr>
          <w:rFonts w:ascii="Times New Roman" w:eastAsia="Times New Roman" w:hAnsi="Times New Roman" w:cs="Times New Roman"/>
        </w:rPr>
        <w:t xml:space="preserve">Signed: </w:t>
      </w:r>
      <w:r w:rsidR="00A409BE">
        <w:rPr>
          <w:rFonts w:ascii="Times New Roman" w:eastAsia="Times New Roman" w:hAnsi="Times New Roman" w:cs="Times New Roman"/>
        </w:rPr>
        <w:t>Taylor Hor,</w:t>
      </w:r>
    </w:p>
    <w:p w:rsidR="008446F5" w:rsidRDefault="008446F5" w:rsidP="008446F5">
      <w:pPr>
        <w:tabs>
          <w:tab w:val="left" w:pos="900"/>
          <w:tab w:val="left" w:pos="7200"/>
        </w:tabs>
        <w:spacing w:after="240" w:line="240" w:lineRule="auto"/>
        <w:rPr>
          <w:rFonts w:ascii="Sylfaen" w:eastAsia="Times New Roman" w:hAnsi="Sylfaen" w:cs="Times New Roman"/>
        </w:rPr>
      </w:pPr>
      <w:r w:rsidRPr="00560995">
        <w:rPr>
          <w:rFonts w:ascii="Times New Roman" w:eastAsia="Times New Roman" w:hAnsi="Times New Roman" w:cs="Times New Roman"/>
        </w:rPr>
        <w:t xml:space="preserve">in the capacity of </w:t>
      </w:r>
      <w:r w:rsidR="00560995">
        <w:rPr>
          <w:rFonts w:ascii="Sylfaen" w:eastAsia="Times New Roman" w:hAnsi="Sylfaen" w:cs="Times New Roman"/>
        </w:rPr>
        <w:t>Vice President</w:t>
      </w:r>
      <w:r w:rsidR="00DD519C">
        <w:rPr>
          <w:rFonts w:ascii="Sylfaen" w:eastAsia="Times New Roman" w:hAnsi="Sylfaen" w:cs="Times New Roman"/>
        </w:rPr>
        <w:t xml:space="preserve"> </w:t>
      </w:r>
    </w:p>
    <w:p w:rsidR="00A409BE" w:rsidRPr="00560995" w:rsidRDefault="00A409BE" w:rsidP="008446F5">
      <w:pPr>
        <w:tabs>
          <w:tab w:val="left" w:pos="900"/>
          <w:tab w:val="left" w:pos="7200"/>
        </w:tabs>
        <w:spacing w:after="240" w:line="240" w:lineRule="auto"/>
        <w:rPr>
          <w:rFonts w:ascii="Sylfaen" w:eastAsia="Times New Roman" w:hAnsi="Sylfaen" w:cs="Times New Roman"/>
          <w:u w:val="single"/>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uppressAutoHyphens/>
        <w:spacing w:after="0" w:line="240" w:lineRule="auto"/>
        <w:jc w:val="center"/>
        <w:rPr>
          <w:rFonts w:ascii="Times New Roman" w:eastAsia="Times New Roman" w:hAnsi="Times New Roman" w:cs="Times New Roman"/>
          <w:kern w:val="28"/>
          <w:lang w:val="en-GB"/>
        </w:rPr>
      </w:pPr>
    </w:p>
    <w:p w:rsidR="008446F5" w:rsidRPr="001E3B68" w:rsidRDefault="008446F5" w:rsidP="008446F5">
      <w:pPr>
        <w:spacing w:after="0" w:line="240" w:lineRule="auto"/>
        <w:jc w:val="center"/>
        <w:rPr>
          <w:rFonts w:ascii="Times New Roman" w:eastAsia="Times New Roman" w:hAnsi="Times New Roman" w:cs="Times New Roman"/>
        </w:rPr>
      </w:pPr>
    </w:p>
    <w:p w:rsidR="008446F5" w:rsidRPr="001E3B68" w:rsidRDefault="008446F5" w:rsidP="008446F5">
      <w:pPr>
        <w:spacing w:after="0" w:line="240" w:lineRule="auto"/>
        <w:rPr>
          <w:rFonts w:ascii="Times New Roman" w:eastAsia="Times New Roman" w:hAnsi="Times New Roman" w:cs="Times New Roman"/>
        </w:rPr>
      </w:pPr>
      <w:bookmarkStart w:id="0" w:name="_Toc436904424"/>
      <w:r w:rsidRPr="001E3B68">
        <w:rPr>
          <w:rFonts w:ascii="Times New Roman" w:eastAsia="Times New Roman" w:hAnsi="Times New Roman" w:cs="Times New Roman"/>
        </w:rPr>
        <w:br w:type="page"/>
      </w:r>
    </w:p>
    <w:p w:rsidR="008446F5" w:rsidRPr="001E3B68" w:rsidRDefault="008446F5" w:rsidP="008446F5">
      <w:pPr>
        <w:suppressAutoHyphens/>
        <w:spacing w:after="0" w:line="240" w:lineRule="auto"/>
        <w:jc w:val="center"/>
        <w:rPr>
          <w:rFonts w:ascii="Times New Roman" w:eastAsia="Times New Roman" w:hAnsi="Times New Roman" w:cs="Times New Roman"/>
          <w:b/>
          <w:kern w:val="28"/>
          <w:lang w:val="en-GB"/>
        </w:rPr>
      </w:pPr>
      <w:bookmarkStart w:id="1" w:name="_Toc503364217"/>
      <w:r w:rsidRPr="001E3B68">
        <w:rPr>
          <w:rFonts w:ascii="Times New Roman" w:eastAsia="Times New Roman" w:hAnsi="Times New Roman" w:cs="Times New Roman"/>
          <w:kern w:val="28"/>
          <w:lang w:val="en-GB"/>
        </w:rPr>
        <w:lastRenderedPageBreak/>
        <w:t xml:space="preserve">Conditions of Contract </w:t>
      </w:r>
      <w:bookmarkEnd w:id="1"/>
    </w:p>
    <w:p w:rsidR="008446F5" w:rsidRPr="001E3B68" w:rsidRDefault="008446F5" w:rsidP="008446F5">
      <w:pPr>
        <w:spacing w:after="0" w:line="240" w:lineRule="auto"/>
        <w:jc w:val="center"/>
        <w:rPr>
          <w:rFonts w:ascii="Times New Roman" w:eastAsia="Times New Roman" w:hAnsi="Times New Roman" w:cs="Times New Roman"/>
          <w:b/>
          <w:color w:val="FFFFFF" w:themeColor="background1"/>
        </w:rPr>
      </w:pPr>
    </w:p>
    <w:tbl>
      <w:tblPr>
        <w:tblStyle w:val="TableGrid"/>
        <w:tblW w:w="9535" w:type="dxa"/>
        <w:tblLook w:val="04A0" w:firstRow="1" w:lastRow="0" w:firstColumn="1" w:lastColumn="0" w:noHBand="0" w:noVBand="1"/>
      </w:tblPr>
      <w:tblGrid>
        <w:gridCol w:w="2515"/>
        <w:gridCol w:w="7020"/>
      </w:tblGrid>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 xml:space="preserve">Definitions  </w:t>
            </w:r>
          </w:p>
        </w:tc>
        <w:tc>
          <w:tcPr>
            <w:tcW w:w="7020" w:type="dxa"/>
            <w:vAlign w:val="center"/>
          </w:tcPr>
          <w:p w:rsidR="008446F5" w:rsidRPr="001E3B68" w:rsidRDefault="008446F5" w:rsidP="003E5719">
            <w:pPr>
              <w:pStyle w:val="CoCHeading1"/>
              <w:numPr>
                <w:ilvl w:val="1"/>
                <w:numId w:val="11"/>
              </w:numPr>
              <w:ind w:left="204" w:firstLine="0"/>
              <w:jc w:val="both"/>
              <w:rPr>
                <w:i w:val="0"/>
                <w:sz w:val="22"/>
                <w:szCs w:val="22"/>
              </w:rPr>
            </w:pPr>
            <w:r w:rsidRPr="001E3B68">
              <w:rPr>
                <w:i w:val="0"/>
                <w:sz w:val="22"/>
                <w:szCs w:val="22"/>
              </w:rPr>
              <w:t>The following words and expressions shall have the meanings hereby assigned to them:</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“Bank” means the World Bank and refers to the International Bank for Reconstruction and Development (IBRD) or the International Development Association (IDA).</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“CC” means the Conditions of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“Contract” means the Contract Agreement entered into between the Purchaser and the Supplier, together with the Contract Documents referred to therein, including all attachments, appendices, and all documents incorporated by reference therein.</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“Contract Documents” means the documents listed in the Contract Agreement, including any amendments thereto.</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“Contract Price” means the price payable to the Supplier as specified in CC 8.1, subject to such additions and adjustments thereto or deductions therefrom, as may be made pursuant to the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“Day” means calendar day.</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 xml:space="preserve">“Completion” means the fulfillment of the Related Services, as applicable, by the Supplier in accordance with the terms and conditions set forth in the Contract. </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“CC” means the Conditions of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“Goods” means all of the commodities, raw material, machinery and equipment, and/or other materials that the Supplier is required to supply to the Purchaser under the Contract.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noProof/>
                <w:sz w:val="22"/>
                <w:szCs w:val="22"/>
              </w:rPr>
              <w:t>“Party” means the Purchaser or the Contractor, as the context requires, and “Parties” means both of them.</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“Purchaser” means the entity purchasing the Goods and Related Services as applicable, as specified in CC 2</w:t>
            </w:r>
            <w:r w:rsidRPr="001E3B68">
              <w:rPr>
                <w:bCs/>
                <w:sz w:val="22"/>
                <w:szCs w:val="22"/>
              </w:rPr>
              <w:t>.</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“Purchaser’s Country” is the country specified in the CC 2.</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“Related Services” means the services incidental to the supply of the goods, such as insurance, installation, training and initial maintenance and other such obligations of the Supplier under the Contract, as applicable.</w:t>
            </w:r>
          </w:p>
          <w:p w:rsidR="008446F5" w:rsidRPr="001E3B68" w:rsidRDefault="008446F5" w:rsidP="003E5719">
            <w:pPr>
              <w:pStyle w:val="Heading3"/>
              <w:numPr>
                <w:ilvl w:val="2"/>
                <w:numId w:val="10"/>
              </w:numPr>
              <w:tabs>
                <w:tab w:val="clear" w:pos="1152"/>
              </w:tabs>
              <w:ind w:left="204" w:firstLine="0"/>
              <w:outlineLvl w:val="2"/>
              <w:rPr>
                <w:sz w:val="22"/>
                <w:szCs w:val="22"/>
              </w:rPr>
            </w:pPr>
            <w:r w:rsidRPr="001E3B68">
              <w:rPr>
                <w:sz w:val="22"/>
                <w:szCs w:val="22"/>
              </w:rPr>
              <w:t xml:space="preserve"> “Subcontractor” means any person, private or government entity, or a combination of the above, to whom any part of the Goods to be supplied or execution of any part of the Related Services is subcontracted by the Supplier.</w:t>
            </w:r>
          </w:p>
          <w:p w:rsidR="008446F5" w:rsidRPr="001E3B68" w:rsidRDefault="008446F5" w:rsidP="003E5719">
            <w:pPr>
              <w:pStyle w:val="Heading3"/>
              <w:numPr>
                <w:ilvl w:val="2"/>
                <w:numId w:val="10"/>
              </w:numPr>
              <w:tabs>
                <w:tab w:val="clear" w:pos="1152"/>
              </w:tabs>
              <w:ind w:left="204" w:firstLine="0"/>
              <w:outlineLvl w:val="2"/>
              <w:rPr>
                <w:spacing w:val="-4"/>
                <w:sz w:val="22"/>
                <w:szCs w:val="22"/>
              </w:rPr>
            </w:pPr>
            <w:r w:rsidRPr="001E3B68">
              <w:rPr>
                <w:spacing w:val="-4"/>
                <w:sz w:val="22"/>
                <w:szCs w:val="22"/>
              </w:rPr>
              <w:t xml:space="preserve">“Supplier” means the person, private or government entity, or a </w:t>
            </w:r>
            <w:r w:rsidRPr="001E3B68">
              <w:rPr>
                <w:sz w:val="22"/>
                <w:szCs w:val="22"/>
              </w:rPr>
              <w:t>combination</w:t>
            </w:r>
            <w:r w:rsidRPr="001E3B68">
              <w:rPr>
                <w:spacing w:val="-4"/>
                <w:sz w:val="22"/>
                <w:szCs w:val="22"/>
              </w:rPr>
              <w:t xml:space="preserve"> of the above, whose offer to perform the Contract has been accepted by the Purchaser and is named as such in the Contract Agreement.</w:t>
            </w:r>
          </w:p>
          <w:p w:rsidR="008446F5" w:rsidRPr="001E3B68" w:rsidRDefault="008446F5" w:rsidP="003E5719">
            <w:pPr>
              <w:pStyle w:val="Heading3"/>
              <w:numPr>
                <w:ilvl w:val="2"/>
                <w:numId w:val="10"/>
              </w:numPr>
              <w:tabs>
                <w:tab w:val="clear" w:pos="1152"/>
              </w:tabs>
              <w:ind w:left="204" w:firstLine="0"/>
              <w:outlineLvl w:val="2"/>
              <w:rPr>
                <w:spacing w:val="-4"/>
                <w:sz w:val="22"/>
                <w:szCs w:val="22"/>
              </w:rPr>
            </w:pPr>
            <w:r w:rsidRPr="001E3B68">
              <w:rPr>
                <w:sz w:val="22"/>
                <w:szCs w:val="22"/>
              </w:rPr>
              <w:lastRenderedPageBreak/>
              <w:t>“The Project Site,” where applicable, means the place named in the</w:t>
            </w:r>
            <w:r w:rsidRPr="001E3B68">
              <w:rPr>
                <w:b/>
                <w:sz w:val="22"/>
                <w:szCs w:val="22"/>
              </w:rPr>
              <w:t xml:space="preserve"> </w:t>
            </w:r>
            <w:r w:rsidRPr="001E3B68">
              <w:rPr>
                <w:sz w:val="22"/>
                <w:szCs w:val="22"/>
              </w:rPr>
              <w:t>CC</w:t>
            </w:r>
            <w:r w:rsidRPr="001E3B68">
              <w:rPr>
                <w:bCs/>
                <w:sz w:val="22"/>
                <w:szCs w:val="22"/>
              </w:rPr>
              <w: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Purchaser, Purchaser’s Country, Project Site/Final Destination</w:t>
            </w:r>
          </w:p>
        </w:tc>
        <w:tc>
          <w:tcPr>
            <w:tcW w:w="7020" w:type="dxa"/>
          </w:tcPr>
          <w:p w:rsidR="008446F5" w:rsidRPr="001E3B68" w:rsidRDefault="008446F5" w:rsidP="008446F5">
            <w:pPr>
              <w:pStyle w:val="CoCHeading1"/>
              <w:numPr>
                <w:ilvl w:val="1"/>
                <w:numId w:val="11"/>
              </w:numPr>
              <w:ind w:left="350" w:firstLine="0"/>
              <w:rPr>
                <w:i w:val="0"/>
                <w:sz w:val="22"/>
                <w:szCs w:val="22"/>
              </w:rPr>
            </w:pPr>
            <w:r w:rsidRPr="001E3B68">
              <w:rPr>
                <w:i w:val="0"/>
                <w:sz w:val="22"/>
                <w:szCs w:val="22"/>
              </w:rPr>
              <w:t xml:space="preserve">The Purchaser is </w:t>
            </w:r>
            <w:r w:rsidRPr="001E3B68">
              <w:rPr>
                <w:b/>
                <w:i w:val="0"/>
                <w:iCs/>
                <w:sz w:val="22"/>
                <w:szCs w:val="22"/>
              </w:rPr>
              <w:t>Ministry of Internally Displaced Persons from Occupied Territories, Labor, Health and Social Affairs</w:t>
            </w:r>
          </w:p>
          <w:p w:rsidR="008446F5" w:rsidRPr="001E3B68" w:rsidRDefault="008446F5" w:rsidP="008446F5">
            <w:pPr>
              <w:pStyle w:val="CoCHeading1"/>
              <w:numPr>
                <w:ilvl w:val="1"/>
                <w:numId w:val="11"/>
              </w:numPr>
              <w:ind w:left="350" w:firstLine="0"/>
              <w:rPr>
                <w:i w:val="0"/>
                <w:sz w:val="22"/>
                <w:szCs w:val="22"/>
              </w:rPr>
            </w:pPr>
            <w:r w:rsidRPr="001E3B68">
              <w:rPr>
                <w:i w:val="0"/>
                <w:sz w:val="22"/>
                <w:szCs w:val="22"/>
              </w:rPr>
              <w:t xml:space="preserve">The Purchaser’s Country Is: </w:t>
            </w:r>
            <w:r w:rsidRPr="001E3B68">
              <w:rPr>
                <w:b/>
                <w:i w:val="0"/>
                <w:sz w:val="22"/>
                <w:szCs w:val="22"/>
              </w:rPr>
              <w:t>Georgia</w:t>
            </w:r>
          </w:p>
          <w:p w:rsidR="008446F5" w:rsidRPr="001E3B68" w:rsidRDefault="008446F5" w:rsidP="008446F5">
            <w:pPr>
              <w:pStyle w:val="CoCHeading1"/>
              <w:numPr>
                <w:ilvl w:val="1"/>
                <w:numId w:val="11"/>
              </w:numPr>
              <w:ind w:left="350" w:firstLine="0"/>
              <w:rPr>
                <w:i w:val="0"/>
                <w:sz w:val="22"/>
                <w:szCs w:val="22"/>
              </w:rPr>
            </w:pPr>
            <w:r w:rsidRPr="001E3B68">
              <w:rPr>
                <w:i w:val="0"/>
                <w:sz w:val="22"/>
                <w:szCs w:val="22"/>
              </w:rPr>
              <w:t>The Project Site(s)/Final Destination(s) is/are:</w:t>
            </w:r>
          </w:p>
          <w:p w:rsidR="008446F5" w:rsidRPr="001E3B68" w:rsidRDefault="008446F5" w:rsidP="00257EF3">
            <w:pPr>
              <w:pStyle w:val="CoCHeading1"/>
              <w:numPr>
                <w:ilvl w:val="0"/>
                <w:numId w:val="0"/>
              </w:numPr>
              <w:ind w:left="350"/>
              <w:jc w:val="both"/>
              <w:rPr>
                <w:i w:val="0"/>
                <w:sz w:val="22"/>
                <w:szCs w:val="22"/>
              </w:rPr>
            </w:pPr>
            <w:r w:rsidRPr="001E3B68">
              <w:rPr>
                <w:b/>
                <w:i w:val="0"/>
                <w:iCs/>
                <w:sz w:val="22"/>
                <w:szCs w:val="22"/>
              </w:rPr>
              <w:t>99, Kakheti Highway, Tbilisi, Georgia</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 xml:space="preserve">Incoterms </w:t>
            </w:r>
          </w:p>
        </w:tc>
        <w:tc>
          <w:tcPr>
            <w:tcW w:w="7020" w:type="dxa"/>
          </w:tcPr>
          <w:p w:rsidR="008446F5" w:rsidRPr="001E3B68" w:rsidRDefault="008446F5" w:rsidP="003E5719">
            <w:pPr>
              <w:pStyle w:val="CoCHeading1"/>
              <w:numPr>
                <w:ilvl w:val="1"/>
                <w:numId w:val="11"/>
              </w:numPr>
              <w:ind w:left="346" w:firstLine="0"/>
              <w:jc w:val="both"/>
              <w:rPr>
                <w:i w:val="0"/>
                <w:sz w:val="22"/>
                <w:szCs w:val="22"/>
              </w:rPr>
            </w:pPr>
            <w:r w:rsidRPr="001E3B68">
              <w:rPr>
                <w:i w:val="0"/>
                <w:sz w:val="22"/>
                <w:szCs w:val="22"/>
              </w:rPr>
              <w:t xml:space="preserve">The edition of Incoterms that shall apply is: </w:t>
            </w:r>
            <w:r w:rsidR="003C2059">
              <w:rPr>
                <w:i w:val="0"/>
                <w:sz w:val="22"/>
                <w:szCs w:val="22"/>
              </w:rPr>
              <w:t>CIP</w:t>
            </w:r>
            <w:r w:rsidR="00DD2290">
              <w:rPr>
                <w:i w:val="0"/>
                <w:sz w:val="22"/>
                <w:szCs w:val="22"/>
              </w:rPr>
              <w:t>-</w:t>
            </w:r>
            <w:r w:rsidR="003C2059">
              <w:rPr>
                <w:i w:val="0"/>
                <w:sz w:val="22"/>
                <w:szCs w:val="22"/>
              </w:rPr>
              <w:t xml:space="preserve"> </w:t>
            </w:r>
            <w:r w:rsidRPr="001E3B68">
              <w:rPr>
                <w:i w:val="0"/>
                <w:iCs/>
                <w:sz w:val="22"/>
                <w:szCs w:val="22"/>
              </w:rPr>
              <w:t>INCOTERM 2020</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Notices and Addresses for notices</w:t>
            </w:r>
          </w:p>
          <w:p w:rsidR="008446F5" w:rsidRPr="001E3B68" w:rsidRDefault="008446F5" w:rsidP="00A52D67">
            <w:pPr>
              <w:rPr>
                <w:rFonts w:ascii="Times New Roman" w:hAnsi="Times New Roman"/>
                <w:b/>
                <w:szCs w:val="22"/>
              </w:rPr>
            </w:pPr>
          </w:p>
        </w:tc>
        <w:tc>
          <w:tcPr>
            <w:tcW w:w="7020" w:type="dxa"/>
            <w:vAlign w:val="center"/>
          </w:tcPr>
          <w:p w:rsidR="008446F5" w:rsidRPr="001E3B68" w:rsidRDefault="008446F5" w:rsidP="00817833">
            <w:pPr>
              <w:pStyle w:val="ListParagraph"/>
              <w:numPr>
                <w:ilvl w:val="1"/>
                <w:numId w:val="11"/>
              </w:numPr>
              <w:spacing w:after="120"/>
              <w:ind w:left="346" w:firstLine="0"/>
              <w:jc w:val="both"/>
              <w:rPr>
                <w:bCs/>
                <w:sz w:val="22"/>
                <w:szCs w:val="22"/>
              </w:rPr>
            </w:pPr>
            <w:r w:rsidRPr="001E3B68">
              <w:rPr>
                <w:bCs/>
                <w:sz w:val="22"/>
                <w:szCs w:val="22"/>
              </w:rPr>
              <w:t>Any notice given by one Party to the other pursuant to the Contract shall be in writing to the address hereafter using the quickest available method such as electronic mail with proof of receipt.</w:t>
            </w:r>
          </w:p>
          <w:p w:rsidR="008446F5" w:rsidRPr="001E3B68" w:rsidRDefault="008446F5" w:rsidP="00817833">
            <w:pPr>
              <w:tabs>
                <w:tab w:val="right" w:pos="7164"/>
              </w:tabs>
              <w:spacing w:after="200" w:line="259" w:lineRule="auto"/>
              <w:ind w:left="346"/>
              <w:rPr>
                <w:rFonts w:ascii="Times New Roman" w:hAnsi="Times New Roman"/>
                <w:bCs/>
                <w:szCs w:val="22"/>
              </w:rPr>
            </w:pPr>
            <w:r w:rsidRPr="001E3B68">
              <w:rPr>
                <w:rFonts w:ascii="Times New Roman" w:hAnsi="Times New Roman"/>
                <w:bCs/>
                <w:szCs w:val="22"/>
              </w:rPr>
              <w:t>A notice shall be effective when delivered or on the notice’s effective date, whichever is later.</w:t>
            </w:r>
          </w:p>
          <w:p w:rsidR="008446F5" w:rsidRPr="001E3B68" w:rsidRDefault="008446F5" w:rsidP="00817833">
            <w:pPr>
              <w:tabs>
                <w:tab w:val="right" w:pos="7164"/>
              </w:tabs>
              <w:spacing w:after="200"/>
              <w:ind w:left="346"/>
              <w:rPr>
                <w:rFonts w:ascii="Times New Roman" w:hAnsi="Times New Roman"/>
                <w:b/>
                <w:bCs/>
                <w:szCs w:val="22"/>
              </w:rPr>
            </w:pPr>
            <w:r w:rsidRPr="001E3B68">
              <w:rPr>
                <w:rFonts w:ascii="Times New Roman" w:hAnsi="Times New Roman"/>
                <w:b/>
                <w:bCs/>
                <w:szCs w:val="22"/>
              </w:rPr>
              <w:t>Address for notices to the Purchaser:</w:t>
            </w:r>
          </w:p>
          <w:p w:rsidR="009446BD" w:rsidRDefault="009446BD" w:rsidP="00817833">
            <w:pPr>
              <w:ind w:left="346"/>
              <w:rPr>
                <w:rFonts w:ascii="Times New Roman" w:hAnsi="Times New Roman"/>
                <w:bCs/>
                <w:szCs w:val="22"/>
              </w:rPr>
            </w:pPr>
            <w:r w:rsidRPr="009446BD">
              <w:rPr>
                <w:rFonts w:ascii="Times New Roman" w:hAnsi="Times New Roman"/>
                <w:bCs/>
                <w:szCs w:val="22"/>
              </w:rPr>
              <w:t xml:space="preserve">Giorgi Tsotskolauri </w:t>
            </w:r>
          </w:p>
          <w:p w:rsidR="008446F5" w:rsidRPr="001E3B68" w:rsidRDefault="008446F5" w:rsidP="00817833">
            <w:pPr>
              <w:ind w:left="346"/>
              <w:rPr>
                <w:rFonts w:ascii="Times New Roman" w:hAnsi="Times New Roman"/>
                <w:bCs/>
                <w:szCs w:val="22"/>
              </w:rPr>
            </w:pPr>
            <w:r w:rsidRPr="001E3B68">
              <w:rPr>
                <w:rFonts w:ascii="Times New Roman" w:hAnsi="Times New Roman"/>
                <w:bCs/>
                <w:szCs w:val="22"/>
              </w:rPr>
              <w:t>Deputy Minister</w:t>
            </w:r>
          </w:p>
          <w:p w:rsidR="008446F5" w:rsidRPr="001E3B68" w:rsidRDefault="008446F5" w:rsidP="00817833">
            <w:pPr>
              <w:ind w:left="346"/>
              <w:rPr>
                <w:rFonts w:ascii="Times New Roman" w:hAnsi="Times New Roman"/>
                <w:bCs/>
                <w:szCs w:val="22"/>
              </w:rPr>
            </w:pPr>
            <w:r w:rsidRPr="001E3B68">
              <w:rPr>
                <w:rFonts w:ascii="Times New Roman" w:hAnsi="Times New Roman"/>
                <w:bCs/>
                <w:szCs w:val="22"/>
              </w:rPr>
              <w:t>144, Ak. Tsereteli avenue, Tbilisi, Georgia</w:t>
            </w:r>
          </w:p>
          <w:p w:rsidR="008446F5" w:rsidRPr="001E3B68" w:rsidRDefault="008446F5" w:rsidP="00817833">
            <w:pPr>
              <w:spacing w:before="160" w:after="80"/>
              <w:ind w:left="346"/>
              <w:rPr>
                <w:rFonts w:ascii="Times New Roman" w:hAnsi="Times New Roman"/>
                <w:bCs/>
                <w:szCs w:val="22"/>
              </w:rPr>
            </w:pPr>
            <w:r w:rsidRPr="001E3B68">
              <w:rPr>
                <w:rFonts w:ascii="Times New Roman" w:hAnsi="Times New Roman"/>
                <w:bCs/>
                <w:szCs w:val="22"/>
              </w:rPr>
              <w:t>info@moh.gov.ge</w:t>
            </w:r>
          </w:p>
          <w:p w:rsidR="008446F5" w:rsidRPr="001E3B68" w:rsidRDefault="008446F5" w:rsidP="00817833">
            <w:pPr>
              <w:spacing w:before="160" w:after="80"/>
              <w:ind w:left="346"/>
              <w:rPr>
                <w:rFonts w:ascii="Times New Roman" w:hAnsi="Times New Roman"/>
                <w:b/>
                <w:bCs/>
                <w:szCs w:val="22"/>
              </w:rPr>
            </w:pPr>
            <w:r w:rsidRPr="001E3B68">
              <w:rPr>
                <w:rFonts w:ascii="Times New Roman" w:hAnsi="Times New Roman"/>
                <w:b/>
                <w:bCs/>
                <w:szCs w:val="22"/>
              </w:rPr>
              <w:t>Address for notices to the Supplier:</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Taylor Hor</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Vice President</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C-5 Floor, Digital Empire Building, 16, Deongyeong –daero 1556beon-gil,Yeongtong-gu, Suwon-si, Gyeonggi-do, 16690,8</w:t>
            </w:r>
          </w:p>
          <w:p w:rsidR="008446F5" w:rsidRPr="001E3B68" w:rsidRDefault="008446F5" w:rsidP="00817833">
            <w:pPr>
              <w:spacing w:before="80" w:after="80"/>
              <w:ind w:left="346"/>
              <w:rPr>
                <w:rFonts w:ascii="Times New Roman" w:hAnsi="Times New Roman"/>
                <w:bCs/>
                <w:szCs w:val="22"/>
              </w:rPr>
            </w:pPr>
            <w:r w:rsidRPr="001E3B68">
              <w:rPr>
                <w:rFonts w:ascii="Times New Roman" w:hAnsi="Times New Roman"/>
                <w:bCs/>
                <w:szCs w:val="22"/>
              </w:rPr>
              <w:t>Republic of Korea</w:t>
            </w:r>
          </w:p>
          <w:p w:rsidR="008446F5" w:rsidRPr="001E3B68" w:rsidRDefault="008446F5" w:rsidP="00817833">
            <w:pPr>
              <w:spacing w:after="120"/>
              <w:ind w:left="346"/>
              <w:rPr>
                <w:rFonts w:ascii="Times New Roman" w:hAnsi="Times New Roman"/>
                <w:bCs/>
                <w:szCs w:val="22"/>
              </w:rPr>
            </w:pPr>
            <w:r w:rsidRPr="001E3B68">
              <w:rPr>
                <w:rFonts w:ascii="Times New Roman" w:hAnsi="Times New Roman"/>
                <w:bCs/>
                <w:szCs w:val="22"/>
              </w:rPr>
              <w:t>victor@sdbiosensor.com</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Governing Law</w:t>
            </w:r>
          </w:p>
        </w:tc>
        <w:tc>
          <w:tcPr>
            <w:tcW w:w="7020" w:type="dxa"/>
          </w:tcPr>
          <w:p w:rsidR="008446F5" w:rsidRPr="001E3B68" w:rsidRDefault="008446F5" w:rsidP="008446F5">
            <w:pPr>
              <w:pStyle w:val="CoCHeading1"/>
              <w:numPr>
                <w:ilvl w:val="1"/>
                <w:numId w:val="11"/>
              </w:numPr>
              <w:ind w:left="206" w:firstLine="0"/>
              <w:jc w:val="both"/>
              <w:rPr>
                <w:b/>
                <w:i w:val="0"/>
                <w:sz w:val="22"/>
                <w:szCs w:val="22"/>
              </w:rPr>
            </w:pPr>
            <w:r w:rsidRPr="001E3B68">
              <w:rPr>
                <w:i w:val="0"/>
                <w:sz w:val="22"/>
                <w:szCs w:val="22"/>
              </w:rPr>
              <w:t>The Contract shall be governed by and interpreted in accordance with the laws of the Purchaser’s Country.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Settlement of Disputes</w:t>
            </w:r>
          </w:p>
          <w:p w:rsidR="008446F5" w:rsidRPr="001E3B68" w:rsidRDefault="008446F5" w:rsidP="00A52D67">
            <w:pPr>
              <w:rPr>
                <w:rFonts w:ascii="Times New Roman" w:hAnsi="Times New Roman"/>
                <w:b/>
                <w:szCs w:val="22"/>
              </w:rPr>
            </w:pPr>
          </w:p>
        </w:tc>
        <w:tc>
          <w:tcPr>
            <w:tcW w:w="7020" w:type="dxa"/>
          </w:tcPr>
          <w:p w:rsidR="008446F5" w:rsidRPr="001E3B68" w:rsidRDefault="008446F5" w:rsidP="008446F5">
            <w:pPr>
              <w:pStyle w:val="CoCHeading1"/>
              <w:numPr>
                <w:ilvl w:val="1"/>
                <w:numId w:val="11"/>
              </w:numPr>
              <w:ind w:left="206" w:firstLine="0"/>
              <w:jc w:val="both"/>
              <w:rPr>
                <w:i w:val="0"/>
                <w:sz w:val="22"/>
                <w:szCs w:val="22"/>
              </w:rPr>
            </w:pPr>
          </w:p>
          <w:p w:rsidR="008446F5" w:rsidRPr="001E3B68" w:rsidRDefault="008446F5" w:rsidP="008446F5">
            <w:pPr>
              <w:pStyle w:val="ListParagraph"/>
              <w:numPr>
                <w:ilvl w:val="0"/>
                <w:numId w:val="9"/>
              </w:numPr>
              <w:tabs>
                <w:tab w:val="left" w:pos="1080"/>
              </w:tabs>
              <w:suppressAutoHyphens/>
              <w:spacing w:after="200"/>
              <w:ind w:left="206" w:firstLine="0"/>
              <w:jc w:val="both"/>
              <w:rPr>
                <w:sz w:val="22"/>
                <w:szCs w:val="22"/>
              </w:rPr>
            </w:pPr>
            <w:r w:rsidRPr="001E3B68">
              <w:rPr>
                <w:sz w:val="22"/>
                <w:szCs w:val="22"/>
              </w:rPr>
              <w:t>Contract with foreign Supplier:</w:t>
            </w:r>
          </w:p>
          <w:p w:rsidR="008446F5" w:rsidRPr="001E3B68" w:rsidRDefault="00BD24B2" w:rsidP="00B66DA0">
            <w:pPr>
              <w:tabs>
                <w:tab w:val="left" w:pos="1080"/>
              </w:tabs>
              <w:suppressAutoHyphens/>
              <w:spacing w:after="200"/>
              <w:ind w:left="206"/>
              <w:jc w:val="both"/>
              <w:rPr>
                <w:rFonts w:ascii="Times New Roman" w:hAnsi="Times New Roman"/>
                <w:szCs w:val="22"/>
              </w:rPr>
            </w:pPr>
            <w:r w:rsidRPr="001E3B68">
              <w:rPr>
                <w:rFonts w:ascii="Times New Roman" w:hAnsi="Times New Roman"/>
                <w:szCs w:val="22"/>
              </w:rPr>
              <w:t>One or more arbitrators appointed in accordance with the said Rules shall finally settle all disputes arising out of or in connection with the present contract under the Rules of Arbitration of the International Chamber of Commerce</w:t>
            </w:r>
            <w:r w:rsidR="008446F5" w:rsidRPr="001E3B68">
              <w:rPr>
                <w:rFonts w:ascii="Times New Roman" w:hAnsi="Times New Roman"/>
                <w:szCs w:val="22"/>
              </w:rPr>
              <w: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Shipping and other documents to be provided</w:t>
            </w:r>
          </w:p>
          <w:p w:rsidR="008446F5" w:rsidRPr="001E3B68" w:rsidRDefault="008446F5" w:rsidP="00A52D67">
            <w:pPr>
              <w:rPr>
                <w:rFonts w:ascii="Times New Roman" w:hAnsi="Times New Roman"/>
                <w:szCs w:val="22"/>
              </w:rPr>
            </w:pPr>
          </w:p>
        </w:tc>
        <w:tc>
          <w:tcPr>
            <w:tcW w:w="7020" w:type="dxa"/>
            <w:vAlign w:val="center"/>
          </w:tcPr>
          <w:p w:rsidR="008446F5" w:rsidRPr="001E3B68" w:rsidRDefault="008446F5" w:rsidP="008446F5">
            <w:pPr>
              <w:pStyle w:val="CoCHeading1"/>
              <w:numPr>
                <w:ilvl w:val="1"/>
                <w:numId w:val="11"/>
              </w:numPr>
              <w:ind w:left="206" w:firstLine="0"/>
              <w:jc w:val="both"/>
              <w:rPr>
                <w:i w:val="0"/>
                <w:sz w:val="22"/>
                <w:szCs w:val="22"/>
              </w:rPr>
            </w:pPr>
            <w:r w:rsidRPr="001E3B68">
              <w:rPr>
                <w:i w:val="0"/>
                <w:sz w:val="22"/>
                <w:szCs w:val="22"/>
              </w:rPr>
              <w:t xml:space="preserve">The Delivery of the Goods and Completion of the Related Services as applicable shall be in accordance with the Delivery and Completion Schedule specified in the Schedule of Requirements. </w:t>
            </w:r>
          </w:p>
          <w:p w:rsidR="008446F5" w:rsidRPr="001E3B68" w:rsidRDefault="008446F5" w:rsidP="00FC3EC0">
            <w:pPr>
              <w:spacing w:before="120" w:after="120"/>
              <w:ind w:left="204"/>
              <w:jc w:val="both"/>
              <w:rPr>
                <w:rFonts w:ascii="Times New Roman" w:hAnsi="Times New Roman"/>
                <w:bCs/>
                <w:szCs w:val="22"/>
              </w:rPr>
            </w:pPr>
            <w:r w:rsidRPr="001E3B68">
              <w:rPr>
                <w:rFonts w:ascii="Times New Roman" w:hAnsi="Times New Roman"/>
                <w:bCs/>
                <w:szCs w:val="22"/>
              </w:rPr>
              <w:t xml:space="preserve">Details of Shipping and other Documents to be furnished by the Supplier are: </w:t>
            </w:r>
            <w:r w:rsidR="00944C7D">
              <w:rPr>
                <w:rFonts w:ascii="Times New Roman" w:hAnsi="Times New Roman"/>
                <w:bCs/>
                <w:szCs w:val="22"/>
              </w:rPr>
              <w:t xml:space="preserve"> </w:t>
            </w:r>
            <w:r w:rsidRPr="001E3B68">
              <w:rPr>
                <w:rFonts w:ascii="Times New Roman" w:hAnsi="Times New Roman"/>
                <w:bCs/>
                <w:szCs w:val="22"/>
              </w:rPr>
              <w:t xml:space="preserve">Invoice, an airway bill, insurance certificate, and inspection certificate, Supplier’s factory shipping details. </w:t>
            </w:r>
          </w:p>
          <w:p w:rsidR="008446F5" w:rsidRPr="001E3B68" w:rsidRDefault="008446F5" w:rsidP="00FC3EC0">
            <w:pPr>
              <w:spacing w:before="120" w:after="120"/>
              <w:ind w:left="204"/>
              <w:rPr>
                <w:rFonts w:ascii="Times New Roman" w:hAnsi="Times New Roman"/>
                <w:bCs/>
                <w:szCs w:val="22"/>
              </w:rPr>
            </w:pPr>
            <w:r w:rsidRPr="001E3B68">
              <w:rPr>
                <w:rFonts w:ascii="Times New Roman" w:hAnsi="Times New Roman"/>
                <w:bCs/>
                <w:szCs w:val="22"/>
              </w:rPr>
              <w:t>The above documents shall be received by the Purchaser:</w:t>
            </w:r>
          </w:p>
          <w:p w:rsidR="008446F5" w:rsidRPr="001E3B68" w:rsidRDefault="008446F5" w:rsidP="00FC3EC0">
            <w:pPr>
              <w:numPr>
                <w:ilvl w:val="3"/>
                <w:numId w:val="2"/>
              </w:numPr>
              <w:tabs>
                <w:tab w:val="clear" w:pos="1901"/>
                <w:tab w:val="num" w:pos="771"/>
              </w:tabs>
              <w:spacing w:before="120" w:after="120"/>
              <w:ind w:left="204" w:firstLine="0"/>
              <w:jc w:val="both"/>
              <w:rPr>
                <w:rFonts w:ascii="Times New Roman" w:hAnsi="Times New Roman"/>
                <w:bCs/>
                <w:szCs w:val="22"/>
              </w:rPr>
            </w:pPr>
            <w:r w:rsidRPr="001E3B68">
              <w:rPr>
                <w:rFonts w:ascii="Times New Roman" w:hAnsi="Times New Roman"/>
                <w:bCs/>
                <w:szCs w:val="22"/>
              </w:rPr>
              <w:lastRenderedPageBreak/>
              <w:t xml:space="preserve">Before arrival of the Goods, if the mode of payment is through letter of credit if so specified in CC 9. If the documents are not received before arrival of the Goods, the Supplier will be responsible for any consequent expenses; or otherwise; </w:t>
            </w:r>
          </w:p>
          <w:p w:rsidR="008446F5" w:rsidRPr="001E3B68" w:rsidRDefault="008446F5" w:rsidP="00FC3EC0">
            <w:pPr>
              <w:numPr>
                <w:ilvl w:val="3"/>
                <w:numId w:val="2"/>
              </w:numPr>
              <w:tabs>
                <w:tab w:val="clear" w:pos="1901"/>
              </w:tabs>
              <w:spacing w:before="120" w:after="120"/>
              <w:ind w:left="204" w:firstLine="0"/>
              <w:rPr>
                <w:rFonts w:ascii="Times New Roman" w:hAnsi="Times New Roman"/>
                <w:szCs w:val="22"/>
              </w:rPr>
            </w:pPr>
            <w:r w:rsidRPr="001E3B68">
              <w:rPr>
                <w:rFonts w:ascii="Times New Roman" w:hAnsi="Times New Roman"/>
                <w:bCs/>
                <w:szCs w:val="22"/>
              </w:rPr>
              <w:t>On shipment.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Contract Price</w:t>
            </w:r>
          </w:p>
          <w:p w:rsidR="008446F5" w:rsidRPr="001E3B68" w:rsidRDefault="008446F5" w:rsidP="00A52D67">
            <w:pPr>
              <w:rPr>
                <w:rFonts w:ascii="Times New Roman" w:hAnsi="Times New Roman"/>
                <w:b/>
                <w:szCs w:val="22"/>
              </w:rPr>
            </w:pPr>
          </w:p>
        </w:tc>
        <w:tc>
          <w:tcPr>
            <w:tcW w:w="7020" w:type="dxa"/>
            <w:vAlign w:val="center"/>
          </w:tcPr>
          <w:p w:rsidR="008446F5" w:rsidRPr="001E3B68" w:rsidRDefault="008446F5" w:rsidP="006B196D">
            <w:pPr>
              <w:pStyle w:val="CoCHeading1"/>
              <w:numPr>
                <w:ilvl w:val="1"/>
                <w:numId w:val="11"/>
              </w:numPr>
              <w:ind w:left="201" w:firstLine="0"/>
              <w:jc w:val="both"/>
              <w:rPr>
                <w:i w:val="0"/>
                <w:sz w:val="22"/>
                <w:szCs w:val="22"/>
              </w:rPr>
            </w:pPr>
            <w:r w:rsidRPr="001E3B68">
              <w:rPr>
                <w:i w:val="0"/>
                <w:sz w:val="22"/>
                <w:szCs w:val="22"/>
              </w:rPr>
              <w:t>The Contract Price is specified in Price Schedule 4.</w:t>
            </w:r>
          </w:p>
          <w:p w:rsidR="008446F5" w:rsidRPr="001E3B68" w:rsidRDefault="008446F5" w:rsidP="006B196D">
            <w:pPr>
              <w:pStyle w:val="CoCHeading1"/>
              <w:numPr>
                <w:ilvl w:val="1"/>
                <w:numId w:val="11"/>
              </w:numPr>
              <w:ind w:left="201" w:firstLine="0"/>
              <w:jc w:val="both"/>
              <w:rPr>
                <w:i w:val="0"/>
                <w:sz w:val="22"/>
                <w:szCs w:val="22"/>
              </w:rPr>
            </w:pPr>
            <w:r w:rsidRPr="001E3B68">
              <w:rPr>
                <w:i w:val="0"/>
                <w:sz w:val="22"/>
                <w:szCs w:val="22"/>
              </w:rPr>
              <w:t>The unit prices charged by the Supplier for the Goods supplied and the Related Services as applicable performed under the Contract shall not vary from the prices agreed in the Contract.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Terms of payment</w:t>
            </w:r>
          </w:p>
          <w:p w:rsidR="008446F5" w:rsidRPr="001E3B68" w:rsidRDefault="008446F5" w:rsidP="00A52D67">
            <w:pPr>
              <w:rPr>
                <w:rFonts w:ascii="Times New Roman" w:hAnsi="Times New Roman"/>
                <w:b/>
                <w:szCs w:val="22"/>
              </w:rPr>
            </w:pPr>
          </w:p>
        </w:tc>
        <w:tc>
          <w:tcPr>
            <w:tcW w:w="7020" w:type="dxa"/>
          </w:tcPr>
          <w:p w:rsidR="008446F5" w:rsidRPr="001E3B68" w:rsidRDefault="008446F5" w:rsidP="006B196D">
            <w:pPr>
              <w:pStyle w:val="CoCHeading1"/>
              <w:numPr>
                <w:ilvl w:val="1"/>
                <w:numId w:val="11"/>
              </w:numPr>
              <w:ind w:left="204" w:firstLine="0"/>
              <w:jc w:val="both"/>
              <w:rPr>
                <w:i w:val="0"/>
                <w:sz w:val="22"/>
                <w:szCs w:val="22"/>
              </w:rPr>
            </w:pPr>
            <w:r w:rsidRPr="001E3B68">
              <w:rPr>
                <w:i w:val="0"/>
                <w:sz w:val="22"/>
                <w:szCs w:val="22"/>
              </w:rPr>
              <w:t>The method and conditions of payment to be made to the Supplier under this Contract shall be as follows:</w:t>
            </w:r>
          </w:p>
          <w:p w:rsidR="008446F5" w:rsidRPr="001E3B68" w:rsidRDefault="008446F5" w:rsidP="006B196D">
            <w:pPr>
              <w:suppressAutoHyphens/>
              <w:spacing w:after="220"/>
              <w:ind w:left="204"/>
              <w:jc w:val="both"/>
              <w:rPr>
                <w:rFonts w:ascii="Times New Roman" w:hAnsi="Times New Roman"/>
                <w:bCs/>
                <w:szCs w:val="22"/>
              </w:rPr>
            </w:pPr>
            <w:r w:rsidRPr="001E3B68">
              <w:rPr>
                <w:rFonts w:ascii="Times New Roman" w:hAnsi="Times New Roman"/>
                <w:bCs/>
                <w:szCs w:val="22"/>
              </w:rPr>
              <w:t>The Purchaser shall not process the payments using the Direct Payment disbursement method, as defined in the World Bank’s Disbursement Guidelines for Investment Project Financing.</w:t>
            </w:r>
          </w:p>
          <w:p w:rsidR="008446F5" w:rsidRPr="001E3B68" w:rsidRDefault="008446F5" w:rsidP="00832E2C">
            <w:pPr>
              <w:suppressAutoHyphens/>
              <w:spacing w:after="120"/>
              <w:ind w:left="204"/>
              <w:jc w:val="both"/>
              <w:rPr>
                <w:rFonts w:ascii="Times New Roman" w:hAnsi="Times New Roman"/>
                <w:bCs/>
                <w:szCs w:val="22"/>
              </w:rPr>
            </w:pPr>
            <w:r w:rsidRPr="001E3B68">
              <w:rPr>
                <w:rFonts w:ascii="Times New Roman" w:hAnsi="Times New Roman"/>
                <w:bCs/>
                <w:szCs w:val="22"/>
              </w:rPr>
              <w:t xml:space="preserve">  Payment for Goods supplied from abroad:</w:t>
            </w:r>
          </w:p>
          <w:p w:rsidR="00A86469" w:rsidRDefault="008446F5" w:rsidP="00832E2C">
            <w:pPr>
              <w:tabs>
                <w:tab w:val="left" w:pos="7047"/>
              </w:tabs>
              <w:suppressAutoHyphens/>
              <w:spacing w:after="120"/>
              <w:ind w:left="204"/>
              <w:jc w:val="both"/>
              <w:rPr>
                <w:rFonts w:ascii="Times New Roman" w:hAnsi="Times New Roman"/>
                <w:bCs/>
                <w:szCs w:val="22"/>
              </w:rPr>
            </w:pPr>
            <w:r w:rsidRPr="001E3B68">
              <w:rPr>
                <w:rFonts w:ascii="Times New Roman" w:hAnsi="Times New Roman"/>
                <w:bCs/>
                <w:szCs w:val="22"/>
              </w:rPr>
              <w:t>Payment of foreign currency portion shall be made in USD currency of the Contract Price in the following manner:</w:t>
            </w:r>
          </w:p>
          <w:p w:rsidR="001E3B68" w:rsidRPr="00832E2C" w:rsidRDefault="001E3B68" w:rsidP="00832E2C">
            <w:pPr>
              <w:autoSpaceDE w:val="0"/>
              <w:autoSpaceDN w:val="0"/>
              <w:adjustRightInd w:val="0"/>
              <w:spacing w:after="47"/>
              <w:ind w:left="204"/>
              <w:jc w:val="both"/>
              <w:rPr>
                <w:bCs/>
                <w:szCs w:val="22"/>
              </w:rPr>
            </w:pPr>
          </w:p>
          <w:p w:rsidR="00832E2C" w:rsidRPr="00D63F6B" w:rsidRDefault="008446F5" w:rsidP="00832E2C">
            <w:pPr>
              <w:pStyle w:val="ListParagraph"/>
              <w:ind w:left="204"/>
              <w:jc w:val="both"/>
              <w:rPr>
                <w:bCs/>
                <w:i/>
                <w:iCs/>
                <w:color w:val="000000" w:themeColor="text1"/>
                <w:sz w:val="22"/>
                <w:szCs w:val="22"/>
              </w:rPr>
            </w:pPr>
            <w:r w:rsidRPr="001E3B68">
              <w:rPr>
                <w:bCs/>
                <w:sz w:val="22"/>
                <w:szCs w:val="22"/>
              </w:rPr>
              <w:t xml:space="preserve"> </w:t>
            </w:r>
            <w:r w:rsidRPr="00D63F6B">
              <w:rPr>
                <w:bCs/>
                <w:sz w:val="22"/>
                <w:szCs w:val="22"/>
              </w:rPr>
              <w:t xml:space="preserve">(ii) </w:t>
            </w:r>
            <w:r w:rsidRPr="00D63F6B">
              <w:rPr>
                <w:bCs/>
                <w:sz w:val="22"/>
                <w:szCs w:val="22"/>
                <w:lang w:val="ka-GE"/>
              </w:rPr>
              <w:t xml:space="preserve">  </w:t>
            </w:r>
            <w:r w:rsidRPr="00D63F6B">
              <w:rPr>
                <w:b/>
                <w:bCs/>
                <w:sz w:val="22"/>
                <w:szCs w:val="22"/>
              </w:rPr>
              <w:t>On acceptance</w:t>
            </w:r>
            <w:r w:rsidR="00832E2C" w:rsidRPr="00D63F6B">
              <w:rPr>
                <w:b/>
                <w:bCs/>
                <w:sz w:val="22"/>
                <w:szCs w:val="22"/>
              </w:rPr>
              <w:t xml:space="preserve">: </w:t>
            </w:r>
          </w:p>
          <w:p w:rsidR="00832E2C" w:rsidRPr="00D63F6B" w:rsidRDefault="00832E2C" w:rsidP="00832E2C">
            <w:pPr>
              <w:pStyle w:val="ListParagraph"/>
              <w:ind w:left="204"/>
              <w:jc w:val="both"/>
              <w:rPr>
                <w:bCs/>
                <w:i/>
                <w:iCs/>
                <w:color w:val="000000" w:themeColor="text1"/>
                <w:sz w:val="22"/>
                <w:szCs w:val="22"/>
              </w:rPr>
            </w:pPr>
          </w:p>
          <w:p w:rsidR="00832E2C" w:rsidRPr="00D63F6B" w:rsidRDefault="008446F5" w:rsidP="00832E2C">
            <w:pPr>
              <w:ind w:left="204"/>
              <w:jc w:val="both"/>
              <w:rPr>
                <w:rFonts w:ascii="Times New Roman" w:hAnsi="Times New Roman"/>
                <w:bCs/>
                <w:szCs w:val="22"/>
              </w:rPr>
            </w:pPr>
            <w:r w:rsidRPr="00D63F6B">
              <w:rPr>
                <w:bCs/>
                <w:szCs w:val="22"/>
              </w:rPr>
              <w:t xml:space="preserve"> </w:t>
            </w:r>
            <w:r w:rsidR="00832E2C" w:rsidRPr="00D63F6B">
              <w:rPr>
                <w:rFonts w:ascii="Times New Roman" w:hAnsi="Times New Roman"/>
                <w:bCs/>
                <w:szCs w:val="22"/>
              </w:rPr>
              <w:t>1</w:t>
            </w:r>
            <w:r w:rsidR="00832E2C" w:rsidRPr="00D63F6B">
              <w:rPr>
                <w:rFonts w:ascii="Times New Roman" w:hAnsi="Times New Roman"/>
                <w:bCs/>
                <w:sz w:val="24"/>
                <w:szCs w:val="22"/>
                <w:vertAlign w:val="superscript"/>
              </w:rPr>
              <w:t xml:space="preserve">st </w:t>
            </w:r>
            <w:r w:rsidR="00832E2C" w:rsidRPr="00D63F6B">
              <w:rPr>
                <w:rFonts w:ascii="Times New Roman" w:hAnsi="Times New Roman"/>
                <w:bCs/>
                <w:szCs w:val="22"/>
              </w:rPr>
              <w:t xml:space="preserve">payment upon delivery of the first batch, against invoice (for price of delivered goods) and interim acceptance certificate; </w:t>
            </w:r>
            <w:r w:rsidR="006940FA" w:rsidRPr="00D63F6B">
              <w:rPr>
                <w:rFonts w:ascii="Times New Roman" w:hAnsi="Times New Roman"/>
                <w:bCs/>
                <w:szCs w:val="22"/>
              </w:rPr>
              <w:t xml:space="preserve"> </w:t>
            </w:r>
            <w:r w:rsidR="00832E2C" w:rsidRPr="00D63F6B">
              <w:rPr>
                <w:rFonts w:ascii="Times New Roman" w:hAnsi="Times New Roman"/>
                <w:bCs/>
                <w:szCs w:val="22"/>
              </w:rPr>
              <w:t>payable within 15 days of submission of claim.</w:t>
            </w:r>
          </w:p>
          <w:p w:rsidR="00832E2C" w:rsidRPr="00D63F6B" w:rsidRDefault="00832E2C" w:rsidP="00832E2C">
            <w:pPr>
              <w:ind w:left="204"/>
              <w:jc w:val="both"/>
              <w:rPr>
                <w:rFonts w:ascii="Times New Roman" w:hAnsi="Times New Roman"/>
                <w:bCs/>
                <w:szCs w:val="22"/>
              </w:rPr>
            </w:pPr>
          </w:p>
          <w:p w:rsidR="00832E2C" w:rsidRPr="00832E2C" w:rsidRDefault="00832E2C" w:rsidP="00832E2C">
            <w:pPr>
              <w:ind w:left="204"/>
              <w:jc w:val="both"/>
              <w:rPr>
                <w:rFonts w:ascii="Times New Roman" w:hAnsi="Times New Roman"/>
                <w:bCs/>
                <w:szCs w:val="22"/>
              </w:rPr>
            </w:pPr>
            <w:r w:rsidRPr="00D63F6B">
              <w:rPr>
                <w:rFonts w:ascii="Times New Roman" w:hAnsi="Times New Roman"/>
                <w:bCs/>
                <w:szCs w:val="22"/>
              </w:rPr>
              <w:t>2</w:t>
            </w:r>
            <w:r w:rsidRPr="00D63F6B">
              <w:rPr>
                <w:rFonts w:ascii="Times New Roman" w:hAnsi="Times New Roman"/>
                <w:bCs/>
                <w:szCs w:val="22"/>
                <w:vertAlign w:val="superscript"/>
              </w:rPr>
              <w:t>nd</w:t>
            </w:r>
            <w:r w:rsidRPr="00D63F6B">
              <w:rPr>
                <w:rFonts w:ascii="Times New Roman" w:hAnsi="Times New Roman"/>
                <w:bCs/>
                <w:szCs w:val="22"/>
              </w:rPr>
              <w:t xml:space="preserve"> payment upon delivery of the second batch, against invoice (</w:t>
            </w:r>
            <w:r w:rsidR="006940FA" w:rsidRPr="00D63F6B">
              <w:rPr>
                <w:rFonts w:ascii="Times New Roman" w:hAnsi="Times New Roman"/>
                <w:bCs/>
                <w:szCs w:val="22"/>
              </w:rPr>
              <w:t>for</w:t>
            </w:r>
            <w:r w:rsidRPr="00D63F6B">
              <w:rPr>
                <w:rFonts w:ascii="Times New Roman" w:hAnsi="Times New Roman"/>
                <w:bCs/>
                <w:szCs w:val="22"/>
              </w:rPr>
              <w:t xml:space="preserve"> price of delivered goods) </w:t>
            </w:r>
            <w:r w:rsidR="006940FA" w:rsidRPr="00D63F6B">
              <w:rPr>
                <w:rFonts w:ascii="Times New Roman" w:hAnsi="Times New Roman"/>
                <w:bCs/>
                <w:szCs w:val="22"/>
              </w:rPr>
              <w:t>and delivery</w:t>
            </w:r>
            <w:r w:rsidRPr="00D63F6B">
              <w:rPr>
                <w:rFonts w:ascii="Times New Roman" w:hAnsi="Times New Roman"/>
                <w:bCs/>
                <w:szCs w:val="22"/>
              </w:rPr>
              <w:t xml:space="preserve"> acceptance certificate</w:t>
            </w:r>
            <w:r w:rsidR="006940FA" w:rsidRPr="00D63F6B">
              <w:rPr>
                <w:rFonts w:ascii="Times New Roman" w:hAnsi="Times New Roman"/>
                <w:bCs/>
                <w:szCs w:val="22"/>
              </w:rPr>
              <w:t>; payable</w:t>
            </w:r>
            <w:r w:rsidRPr="00D63F6B">
              <w:rPr>
                <w:rFonts w:ascii="Times New Roman" w:hAnsi="Times New Roman"/>
                <w:bCs/>
                <w:szCs w:val="22"/>
              </w:rPr>
              <w:t xml:space="preserve"> within 15 days of submission of claim.</w:t>
            </w:r>
          </w:p>
          <w:p w:rsidR="008446F5" w:rsidRPr="001E3B68" w:rsidRDefault="008446F5" w:rsidP="00832E2C">
            <w:pPr>
              <w:pStyle w:val="ListParagraph"/>
              <w:autoSpaceDE w:val="0"/>
              <w:autoSpaceDN w:val="0"/>
              <w:adjustRightInd w:val="0"/>
              <w:spacing w:after="47"/>
              <w:ind w:left="204"/>
              <w:jc w:val="both"/>
              <w:rPr>
                <w:bCs/>
                <w:sz w:val="22"/>
                <w:szCs w:val="22"/>
              </w:rPr>
            </w:pPr>
          </w:p>
          <w:p w:rsidR="008446F5" w:rsidRPr="001E3B68" w:rsidRDefault="008446F5" w:rsidP="00A52D67">
            <w:pPr>
              <w:autoSpaceDE w:val="0"/>
              <w:autoSpaceDN w:val="0"/>
              <w:adjustRightInd w:val="0"/>
              <w:rPr>
                <w:rFonts w:ascii="Times New Roman" w:hAnsi="Times New Roman"/>
                <w:bCs/>
                <w:szCs w:val="22"/>
              </w:rPr>
            </w:pP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Taxes and Duties</w:t>
            </w:r>
          </w:p>
        </w:tc>
        <w:tc>
          <w:tcPr>
            <w:tcW w:w="7020" w:type="dxa"/>
            <w:vAlign w:val="center"/>
          </w:tcPr>
          <w:p w:rsidR="008446F5" w:rsidRPr="001E3B68" w:rsidRDefault="008446F5" w:rsidP="00DB764E">
            <w:pPr>
              <w:pStyle w:val="CoCHeading1"/>
              <w:numPr>
                <w:ilvl w:val="1"/>
                <w:numId w:val="11"/>
              </w:numPr>
              <w:ind w:left="201" w:firstLine="0"/>
              <w:jc w:val="both"/>
              <w:rPr>
                <w:i w:val="0"/>
                <w:sz w:val="22"/>
                <w:szCs w:val="22"/>
              </w:rPr>
            </w:pPr>
            <w:r w:rsidRPr="001E3B68">
              <w:rPr>
                <w:i w:val="0"/>
                <w:sz w:val="22"/>
                <w:szCs w:val="22"/>
              </w:rPr>
              <w:t>For Goods manufactured outside the Purchaser’s Country, the Supplier shall be entirely responsible for all taxes, stamp duties, license fees, and other such levies imposed outside the Purchaser’s Country.</w:t>
            </w:r>
          </w:p>
          <w:p w:rsidR="008446F5" w:rsidRPr="001E3B68" w:rsidRDefault="008446F5" w:rsidP="00DB764E">
            <w:pPr>
              <w:pStyle w:val="CoCHeading1"/>
              <w:numPr>
                <w:ilvl w:val="1"/>
                <w:numId w:val="11"/>
              </w:numPr>
              <w:ind w:left="201" w:firstLine="0"/>
              <w:jc w:val="both"/>
              <w:rPr>
                <w:i w:val="0"/>
                <w:sz w:val="22"/>
                <w:szCs w:val="22"/>
              </w:rPr>
            </w:pPr>
            <w:r w:rsidRPr="001E3B68">
              <w:rPr>
                <w:i w:val="0"/>
                <w:sz w:val="22"/>
                <w:szCs w:val="22"/>
              </w:rPr>
              <w:t>For Goods Manufactured within the Purchaser’s Country, the Supplier shall be entirely responsible for all taxes, duties, license fees, etc., incurred until delivery of the contracted Goods to the Purchaser.</w:t>
            </w:r>
          </w:p>
          <w:p w:rsidR="008446F5" w:rsidRPr="001E3B68" w:rsidRDefault="008446F5" w:rsidP="00DB764E">
            <w:pPr>
              <w:pStyle w:val="CoCHeading1"/>
              <w:numPr>
                <w:ilvl w:val="1"/>
                <w:numId w:val="11"/>
              </w:numPr>
              <w:ind w:left="201" w:firstLine="0"/>
              <w:jc w:val="both"/>
              <w:rPr>
                <w:i w:val="0"/>
                <w:sz w:val="22"/>
                <w:szCs w:val="22"/>
              </w:rPr>
            </w:pPr>
            <w:r w:rsidRPr="001E3B68">
              <w:rPr>
                <w:i w:val="0"/>
                <w:sz w:val="22"/>
                <w:szCs w:val="22"/>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Performance Security</w:t>
            </w:r>
          </w:p>
          <w:p w:rsidR="008446F5" w:rsidRPr="001E3B68" w:rsidRDefault="008446F5" w:rsidP="00A52D67">
            <w:pPr>
              <w:rPr>
                <w:rFonts w:ascii="Times New Roman" w:hAnsi="Times New Roman"/>
                <w:b/>
                <w:szCs w:val="22"/>
              </w:rPr>
            </w:pPr>
          </w:p>
        </w:tc>
        <w:tc>
          <w:tcPr>
            <w:tcW w:w="7020" w:type="dxa"/>
            <w:vAlign w:val="center"/>
          </w:tcPr>
          <w:p w:rsidR="008446F5" w:rsidRPr="001E3B68" w:rsidRDefault="008446F5" w:rsidP="00817833">
            <w:pPr>
              <w:pStyle w:val="CoCHeading1"/>
              <w:numPr>
                <w:ilvl w:val="1"/>
                <w:numId w:val="11"/>
              </w:numPr>
              <w:ind w:left="691" w:hanging="490"/>
              <w:jc w:val="both"/>
              <w:rPr>
                <w:i w:val="0"/>
                <w:sz w:val="22"/>
                <w:szCs w:val="22"/>
              </w:rPr>
            </w:pPr>
            <w:r w:rsidRPr="001E3B68">
              <w:rPr>
                <w:i w:val="0"/>
                <w:sz w:val="22"/>
                <w:szCs w:val="22"/>
              </w:rPr>
              <w:t>N/A</w:t>
            </w:r>
          </w:p>
          <w:p w:rsidR="008446F5" w:rsidRPr="001E3B68" w:rsidRDefault="008446F5" w:rsidP="00A52D67">
            <w:pPr>
              <w:tabs>
                <w:tab w:val="right" w:pos="7164"/>
              </w:tabs>
              <w:spacing w:after="120"/>
              <w:ind w:left="704"/>
              <w:jc w:val="both"/>
              <w:rPr>
                <w:rFonts w:ascii="Times New Roman" w:hAnsi="Times New Roman"/>
                <w:szCs w:val="22"/>
              </w:rPr>
            </w:pP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Subcontractors</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Specifications and Standards</w:t>
            </w:r>
          </w:p>
        </w:tc>
        <w:tc>
          <w:tcPr>
            <w:tcW w:w="7020" w:type="dxa"/>
            <w:vAlign w:val="center"/>
          </w:tcPr>
          <w:p w:rsidR="008446F5" w:rsidRPr="001E3B68" w:rsidRDefault="008446F5" w:rsidP="00817833">
            <w:pPr>
              <w:pStyle w:val="CoCHeading1"/>
              <w:numPr>
                <w:ilvl w:val="1"/>
                <w:numId w:val="11"/>
              </w:numPr>
              <w:ind w:left="198" w:firstLine="0"/>
              <w:jc w:val="both"/>
              <w:rPr>
                <w:i w:val="0"/>
                <w:sz w:val="22"/>
                <w:szCs w:val="22"/>
              </w:rPr>
            </w:pPr>
            <w:r w:rsidRPr="001E3B68">
              <w:rPr>
                <w:i w:val="0"/>
                <w:sz w:val="22"/>
                <w:szCs w:val="22"/>
              </w:rPr>
              <w:t>The Goods and Related Services if applicable 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Packing, marking and documentation</w:t>
            </w:r>
          </w:p>
          <w:p w:rsidR="008446F5" w:rsidRPr="001E3B68" w:rsidRDefault="008446F5" w:rsidP="00A52D67">
            <w:pPr>
              <w:rPr>
                <w:rFonts w:ascii="Times New Roman" w:hAnsi="Times New Roman"/>
                <w:b/>
                <w:szCs w:val="22"/>
              </w:rPr>
            </w:pPr>
          </w:p>
        </w:tc>
        <w:tc>
          <w:tcPr>
            <w:tcW w:w="7020" w:type="dxa"/>
          </w:tcPr>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 xml:space="preserve">The packing, marking and documentation within and outside the packages shall be: </w:t>
            </w:r>
            <w:r w:rsidRPr="001E3B68">
              <w:rPr>
                <w:b/>
                <w:i w:val="0"/>
                <w:sz w:val="22"/>
                <w:szCs w:val="22"/>
              </w:rPr>
              <w:t>refer to the Technical Specifications</w:t>
            </w:r>
            <w:r w:rsidRPr="001E3B68">
              <w:rPr>
                <w:i w:val="0"/>
                <w:sz w:val="22"/>
                <w:szCs w:val="22"/>
              </w:rPr>
              <w:t xml:space="preserve">  </w:t>
            </w:r>
          </w:p>
        </w:tc>
      </w:tr>
      <w:tr w:rsidR="008446F5" w:rsidRPr="001E3B68" w:rsidTr="00B66DA0">
        <w:trPr>
          <w:trHeight w:val="600"/>
        </w:trPr>
        <w:tc>
          <w:tcPr>
            <w:tcW w:w="2515" w:type="dxa"/>
          </w:tcPr>
          <w:p w:rsidR="008446F5" w:rsidRPr="00F00D17" w:rsidRDefault="008446F5" w:rsidP="00F00D17">
            <w:pPr>
              <w:pStyle w:val="COCgcc"/>
              <w:numPr>
                <w:ilvl w:val="0"/>
                <w:numId w:val="11"/>
              </w:numPr>
              <w:ind w:left="331"/>
              <w:rPr>
                <w:sz w:val="22"/>
                <w:szCs w:val="22"/>
              </w:rPr>
            </w:pPr>
            <w:r w:rsidRPr="001E3B68">
              <w:rPr>
                <w:sz w:val="22"/>
                <w:szCs w:val="22"/>
              </w:rPr>
              <w:t>Insurance cover</w:t>
            </w:r>
          </w:p>
        </w:tc>
        <w:tc>
          <w:tcPr>
            <w:tcW w:w="7020" w:type="dxa"/>
          </w:tcPr>
          <w:p w:rsidR="008446F5" w:rsidRPr="001E3B68" w:rsidRDefault="008446F5" w:rsidP="00000149">
            <w:pPr>
              <w:pStyle w:val="CoCHeading1"/>
              <w:numPr>
                <w:ilvl w:val="1"/>
                <w:numId w:val="11"/>
              </w:numPr>
              <w:ind w:left="60" w:firstLine="0"/>
              <w:jc w:val="both"/>
              <w:rPr>
                <w:bCs w:val="0"/>
                <w:i w:val="0"/>
                <w:sz w:val="22"/>
                <w:szCs w:val="22"/>
              </w:rPr>
            </w:pPr>
            <w:r w:rsidRPr="001E3B68">
              <w:rPr>
                <w:i w:val="0"/>
                <w:sz w:val="22"/>
                <w:szCs w:val="22"/>
              </w:rPr>
              <w:t>The insurance coverage shall be as specified in the Incoterms</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Transportation</w:t>
            </w:r>
          </w:p>
          <w:p w:rsidR="008446F5" w:rsidRPr="001E3B68" w:rsidRDefault="008446F5" w:rsidP="00A52D67">
            <w:pPr>
              <w:rPr>
                <w:rFonts w:ascii="Times New Roman" w:hAnsi="Times New Roman"/>
                <w:szCs w:val="22"/>
              </w:rPr>
            </w:pPr>
          </w:p>
        </w:tc>
        <w:tc>
          <w:tcPr>
            <w:tcW w:w="7020" w:type="dxa"/>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Responsibility for transportation of the Goods shall be as specified in the Incoterms. </w:t>
            </w:r>
          </w:p>
          <w:p w:rsidR="008446F5" w:rsidRPr="001E3B68" w:rsidRDefault="008446F5" w:rsidP="00000149">
            <w:pPr>
              <w:spacing w:after="200"/>
              <w:ind w:left="60"/>
              <w:rPr>
                <w:rFonts w:ascii="Times New Roman" w:hAnsi="Times New Roman"/>
                <w:szCs w:val="22"/>
              </w:rPr>
            </w:pPr>
            <w:r w:rsidRPr="001E3B68">
              <w:rPr>
                <w:rFonts w:ascii="Times New Roman" w:hAnsi="Times New Roman"/>
                <w:szCs w:val="22"/>
              </w:rPr>
              <w:t>Mode of Transport: The main mode of international transport shall be by air.</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Site of inspections and tests</w:t>
            </w:r>
          </w:p>
        </w:tc>
        <w:tc>
          <w:tcPr>
            <w:tcW w:w="7020" w:type="dxa"/>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The inspections and tests shall be conducted at: </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 xml:space="preserve">(i)  on shipment in the supplier’s country; </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(ii) On arrival at Tbilisi International Airport, purchaser’s country.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 xml:space="preserve">Delivery Date and Completion Date </w:t>
            </w:r>
          </w:p>
        </w:tc>
        <w:tc>
          <w:tcPr>
            <w:tcW w:w="7020" w:type="dxa"/>
            <w:vAlign w:val="center"/>
          </w:tcPr>
          <w:p w:rsidR="00907155" w:rsidRPr="00192401" w:rsidRDefault="008446F5" w:rsidP="00000149">
            <w:pPr>
              <w:pStyle w:val="CoCHeading1"/>
              <w:numPr>
                <w:ilvl w:val="1"/>
                <w:numId w:val="11"/>
              </w:numPr>
              <w:ind w:left="60" w:firstLine="0"/>
              <w:jc w:val="both"/>
              <w:rPr>
                <w:bCs w:val="0"/>
                <w:i w:val="0"/>
                <w:color w:val="000000"/>
                <w:sz w:val="23"/>
                <w:szCs w:val="23"/>
              </w:rPr>
            </w:pPr>
            <w:r w:rsidRPr="00192401">
              <w:rPr>
                <w:bCs w:val="0"/>
                <w:i w:val="0"/>
                <w:color w:val="000000"/>
                <w:sz w:val="23"/>
                <w:szCs w:val="23"/>
              </w:rPr>
              <w:t>The Delivery Date of the Goods shall be:</w:t>
            </w:r>
          </w:p>
          <w:p w:rsidR="001E3B68" w:rsidRPr="001B3DE2" w:rsidRDefault="001B3DE2" w:rsidP="001B3DE2">
            <w:pPr>
              <w:pStyle w:val="CoCHeading1"/>
              <w:numPr>
                <w:ilvl w:val="0"/>
                <w:numId w:val="0"/>
              </w:numPr>
              <w:ind w:left="60"/>
              <w:jc w:val="both"/>
              <w:rPr>
                <w:bCs w:val="0"/>
                <w:i w:val="0"/>
                <w:color w:val="000000"/>
                <w:sz w:val="23"/>
                <w:szCs w:val="23"/>
              </w:rPr>
            </w:pPr>
            <w:r w:rsidRPr="00192401">
              <w:rPr>
                <w:bCs w:val="0"/>
                <w:i w:val="0"/>
                <w:color w:val="000000"/>
                <w:sz w:val="23"/>
                <w:szCs w:val="23"/>
              </w:rPr>
              <w:t>Delivery Date</w:t>
            </w:r>
            <w:r w:rsidR="00622D34">
              <w:rPr>
                <w:bCs w:val="0"/>
                <w:i w:val="0"/>
                <w:color w:val="000000"/>
                <w:sz w:val="23"/>
                <w:szCs w:val="23"/>
              </w:rPr>
              <w:t>:</w:t>
            </w:r>
            <w:r w:rsidRPr="00192401">
              <w:rPr>
                <w:bCs w:val="0"/>
                <w:i w:val="0"/>
                <w:color w:val="000000"/>
                <w:sz w:val="23"/>
                <w:szCs w:val="23"/>
              </w:rPr>
              <w:t xml:space="preserve"> </w:t>
            </w:r>
            <w:r w:rsidR="005B3E62">
              <w:rPr>
                <w:bCs w:val="0"/>
                <w:i w:val="0"/>
                <w:color w:val="000000"/>
                <w:sz w:val="23"/>
                <w:szCs w:val="23"/>
              </w:rPr>
              <w:t>specified in Price Schedule 1</w:t>
            </w:r>
            <w:r w:rsidR="00192401">
              <w:rPr>
                <w:bCs w:val="0"/>
                <w:i w:val="0"/>
                <w:color w:val="000000"/>
                <w:sz w:val="23"/>
                <w:szCs w:val="23"/>
              </w:rPr>
              <w:t xml:space="preserve"> </w:t>
            </w:r>
            <w:r w:rsidR="001E3B68" w:rsidRPr="00192401">
              <w:rPr>
                <w:bCs w:val="0"/>
                <w:i w:val="0"/>
                <w:color w:val="000000"/>
                <w:sz w:val="23"/>
                <w:szCs w:val="23"/>
              </w:rPr>
              <w:t>but</w:t>
            </w:r>
            <w:r w:rsidR="005B3E62">
              <w:rPr>
                <w:bCs w:val="0"/>
                <w:i w:val="0"/>
                <w:color w:val="000000"/>
                <w:sz w:val="23"/>
                <w:szCs w:val="23"/>
              </w:rPr>
              <w:t xml:space="preserve"> not exceeding four (4) weeks from the</w:t>
            </w:r>
            <w:r w:rsidR="001E3B68" w:rsidRPr="00192401">
              <w:rPr>
                <w:bCs w:val="0"/>
                <w:i w:val="0"/>
                <w:color w:val="000000"/>
                <w:sz w:val="23"/>
                <w:szCs w:val="23"/>
              </w:rPr>
              <w:t xml:space="preserve"> order pl</w:t>
            </w:r>
            <w:r w:rsidR="007D3029" w:rsidRPr="00192401">
              <w:rPr>
                <w:bCs w:val="0"/>
                <w:i w:val="0"/>
                <w:color w:val="000000"/>
                <w:sz w:val="23"/>
                <w:szCs w:val="23"/>
              </w:rPr>
              <w:t xml:space="preserve">acement. </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Liquidated damages and bonuses</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liquidated damage shall be 1% of the price of the delayed Goods or unperformed Services for each week or part thereof of delay until actual delivery or performance.</w:t>
            </w:r>
          </w:p>
          <w:p w:rsidR="008446F5" w:rsidRPr="001E3B68" w:rsidRDefault="008446F5" w:rsidP="00000149">
            <w:pPr>
              <w:spacing w:before="120" w:after="120"/>
              <w:ind w:left="60"/>
              <w:jc w:val="both"/>
              <w:rPr>
                <w:rFonts w:ascii="Times New Roman" w:hAnsi="Times New Roman"/>
                <w:szCs w:val="22"/>
              </w:rPr>
            </w:pPr>
            <w:r w:rsidRPr="00907155">
              <w:rPr>
                <w:rFonts w:ascii="Times New Roman" w:hAnsi="Times New Roman"/>
                <w:bCs/>
                <w:szCs w:val="22"/>
              </w:rPr>
              <w:t>The maximum amount of liquidated damages shall be 10 % of the Contract Price. Once the maximum is reached, the Purchaser may terminate the Contract pursuant to CC 26.</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Warranty</w:t>
            </w:r>
          </w:p>
          <w:p w:rsidR="008446F5" w:rsidRPr="001E3B68" w:rsidRDefault="008446F5" w:rsidP="00A52D67">
            <w:pPr>
              <w:rPr>
                <w:rFonts w:ascii="Times New Roman" w:hAnsi="Times New Roman"/>
                <w:szCs w:val="22"/>
              </w:rPr>
            </w:pPr>
          </w:p>
        </w:tc>
        <w:tc>
          <w:tcPr>
            <w:tcW w:w="7020" w:type="dxa"/>
          </w:tcPr>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20.1 The Supplier warrants that all the Goods are new, unused, and of the most recent or current models, and that they incorporate all recent improvements in design and materials, unless provided otherwise in the Contract.</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20.2 The Supplier further warrants that the Goods shall be free from defects arising from any act or omission of the Supplier or arising from design, materials, and workmanship, under normal use in the conditions prevailing in the country of final destination.</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 xml:space="preserve">20.3 The warranty shall remain valid for total of </w:t>
            </w:r>
            <w:r w:rsidR="00CA3915" w:rsidRPr="001E3B68">
              <w:rPr>
                <w:i w:val="0"/>
                <w:sz w:val="22"/>
                <w:szCs w:val="22"/>
              </w:rPr>
              <w:t>shelf life</w:t>
            </w:r>
            <w:r w:rsidRPr="001E3B68">
              <w:rPr>
                <w:i w:val="0"/>
                <w:sz w:val="22"/>
                <w:szCs w:val="22"/>
              </w:rPr>
              <w:t xml:space="preserve"> of the goods supplied after the Goods, or any portion thereof as the case may be, have been delivered to and accepted at the final destination.</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20.4 The period for repair or replacement after being notified of the defect by the Purchaser shall be 30 days.</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lastRenderedPageBreak/>
              <w:t xml:space="preserve">20.5 If having been notified, the Supplier fails to remedy the defect within the period specified in CC </w:t>
            </w:r>
            <w:r w:rsidR="00984006" w:rsidRPr="001E3B68">
              <w:rPr>
                <w:i w:val="0"/>
                <w:sz w:val="22"/>
                <w:szCs w:val="22"/>
              </w:rPr>
              <w:t>20.4;</w:t>
            </w:r>
            <w:r w:rsidRPr="001E3B68">
              <w:rPr>
                <w:i w:val="0"/>
                <w:sz w:val="22"/>
                <w:szCs w:val="22"/>
              </w:rPr>
              <w:t xml:space="preserve"> the Purchaser may proceed to take within a reasonable period such remedial action as may be necessary, at the Supplier’s risk and expense and without prejudice to any other </w:t>
            </w:r>
            <w:r w:rsidR="00CA3915" w:rsidRPr="001E3B68">
              <w:rPr>
                <w:i w:val="0"/>
                <w:sz w:val="22"/>
                <w:szCs w:val="22"/>
              </w:rPr>
              <w:t>rights, which</w:t>
            </w:r>
            <w:r w:rsidRPr="001E3B68">
              <w:rPr>
                <w:i w:val="0"/>
                <w:sz w:val="22"/>
                <w:szCs w:val="22"/>
              </w:rPr>
              <w:t xml:space="preserve"> the Purchaser may have against the Supplier under the Contract.</w:t>
            </w:r>
          </w:p>
          <w:p w:rsidR="008446F5" w:rsidRPr="001E3B68" w:rsidRDefault="008446F5" w:rsidP="00000149">
            <w:pPr>
              <w:pStyle w:val="CoCHeading1"/>
              <w:numPr>
                <w:ilvl w:val="0"/>
                <w:numId w:val="0"/>
              </w:numPr>
              <w:ind w:left="60"/>
              <w:jc w:val="both"/>
              <w:rPr>
                <w:i w:val="0"/>
                <w:sz w:val="22"/>
                <w:szCs w:val="22"/>
              </w:rPr>
            </w:pPr>
            <w:r w:rsidRPr="001E3B68">
              <w:rPr>
                <w:i w:val="0"/>
                <w:sz w:val="22"/>
                <w:szCs w:val="22"/>
              </w:rPr>
              <w:t>20.6 For purposes of this warranty, the place</w:t>
            </w:r>
            <w:r w:rsidR="00BD56F3">
              <w:rPr>
                <w:i w:val="0"/>
                <w:sz w:val="22"/>
                <w:szCs w:val="22"/>
              </w:rPr>
              <w:t xml:space="preserve"> </w:t>
            </w:r>
            <w:r w:rsidRPr="001E3B68">
              <w:rPr>
                <w:i w:val="0"/>
                <w:sz w:val="22"/>
                <w:szCs w:val="22"/>
              </w:rPr>
              <w:t>(s) of final destination</w:t>
            </w:r>
            <w:r w:rsidR="00BD56F3">
              <w:rPr>
                <w:i w:val="0"/>
                <w:sz w:val="22"/>
                <w:szCs w:val="22"/>
              </w:rPr>
              <w:t xml:space="preserve"> </w:t>
            </w:r>
            <w:r w:rsidRPr="001E3B68">
              <w:rPr>
                <w:i w:val="0"/>
                <w:sz w:val="22"/>
                <w:szCs w:val="22"/>
              </w:rPr>
              <w:t>(s) shall be: Tbilisi International Airport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Copyright</w:t>
            </w:r>
          </w:p>
        </w:tc>
        <w:tc>
          <w:tcPr>
            <w:tcW w:w="7020" w:type="dxa"/>
            <w:vAlign w:val="center"/>
          </w:tcPr>
          <w:p w:rsidR="008446F5" w:rsidRPr="001E3B68" w:rsidDel="00350B32" w:rsidRDefault="008446F5" w:rsidP="00000149">
            <w:pPr>
              <w:pStyle w:val="CoCHeading1"/>
              <w:numPr>
                <w:ilvl w:val="1"/>
                <w:numId w:val="11"/>
              </w:numPr>
              <w:ind w:left="60" w:firstLine="0"/>
              <w:jc w:val="both"/>
              <w:rPr>
                <w:i w:val="0"/>
                <w:sz w:val="22"/>
                <w:szCs w:val="22"/>
              </w:rPr>
            </w:pPr>
            <w:r w:rsidRPr="001E3B68">
              <w:rPr>
                <w:i w:val="0"/>
                <w:sz w:val="22"/>
                <w:szCs w:val="22"/>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Fraud and Corruption</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Bank requires compliance with the Bank’s Anti-Corruption Guidelines and its prevailing sanctions policies and procedures as set forth in the WBG’s Sanctions Framework, as set forth in the attachment to the Conditions of Contract.</w:t>
            </w:r>
          </w:p>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Inspections and Audit by the Bank</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noProof/>
                <w:sz w:val="22"/>
                <w:szCs w:val="22"/>
              </w:rPr>
              <w:t>Pursuant</w:t>
            </w:r>
            <w:r w:rsidRPr="001E3B68">
              <w:rPr>
                <w:i w:val="0"/>
                <w:sz w:val="22"/>
                <w:szCs w:val="22"/>
              </w:rPr>
              <w:t xml:space="preserve"> to paragraph 2.2 e. of the attachment to the Conditions of Contract,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Limitation of Liability</w:t>
            </w:r>
          </w:p>
        </w:tc>
        <w:tc>
          <w:tcPr>
            <w:tcW w:w="7020" w:type="dxa"/>
            <w:vAlign w:val="center"/>
          </w:tcPr>
          <w:p w:rsidR="008446F5" w:rsidRPr="001E3B68" w:rsidRDefault="008446F5" w:rsidP="00000149">
            <w:pPr>
              <w:pStyle w:val="CoCHeading1"/>
              <w:numPr>
                <w:ilvl w:val="1"/>
                <w:numId w:val="11"/>
              </w:numPr>
              <w:ind w:left="60" w:firstLine="0"/>
              <w:jc w:val="both"/>
              <w:rPr>
                <w:i w:val="0"/>
                <w:sz w:val="22"/>
                <w:szCs w:val="22"/>
              </w:rPr>
            </w:pPr>
            <w:r w:rsidRPr="001E3B68">
              <w:rPr>
                <w:i w:val="0"/>
                <w:sz w:val="22"/>
                <w:szCs w:val="22"/>
              </w:rPr>
              <w:t xml:space="preserve">Except in cases of criminal negligence or willful misconduct, </w:t>
            </w:r>
          </w:p>
          <w:p w:rsidR="008446F5" w:rsidRPr="001E3B68" w:rsidRDefault="008446F5" w:rsidP="00000149">
            <w:pPr>
              <w:spacing w:after="200"/>
              <w:ind w:left="60"/>
              <w:jc w:val="both"/>
              <w:rPr>
                <w:rFonts w:ascii="Times New Roman" w:hAnsi="Times New Roman"/>
                <w:szCs w:val="22"/>
              </w:rPr>
            </w:pPr>
            <w:r w:rsidRPr="001E3B68">
              <w:rPr>
                <w:rFonts w:ascii="Times New Roman" w:hAnsi="Times New Roman"/>
                <w:szCs w:val="22"/>
              </w:rPr>
              <w:t>(a)</w:t>
            </w:r>
            <w:r w:rsidRPr="001E3B68">
              <w:rPr>
                <w:rFonts w:ascii="Times New Roman" w:hAnsi="Times New Roman"/>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8446F5" w:rsidRPr="001E3B68" w:rsidRDefault="008446F5" w:rsidP="00000149">
            <w:pPr>
              <w:spacing w:after="200"/>
              <w:ind w:left="60"/>
              <w:jc w:val="both"/>
              <w:rPr>
                <w:rFonts w:ascii="Times New Roman" w:hAnsi="Times New Roman"/>
                <w:szCs w:val="22"/>
              </w:rPr>
            </w:pPr>
            <w:r w:rsidRPr="001E3B68">
              <w:rPr>
                <w:rFonts w:ascii="Times New Roman" w:hAnsi="Times New Roman"/>
                <w:szCs w:val="22"/>
              </w:rPr>
              <w:t>(b)</w:t>
            </w:r>
            <w:r w:rsidRPr="001E3B68">
              <w:rPr>
                <w:rFonts w:ascii="Times New Roman" w:hAnsi="Times New Roman"/>
                <w:szCs w:val="22"/>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t>Force Majeure</w:t>
            </w:r>
          </w:p>
        </w:tc>
        <w:tc>
          <w:tcPr>
            <w:tcW w:w="7020" w:type="dxa"/>
            <w:vAlign w:val="center"/>
          </w:tcPr>
          <w:p w:rsidR="008446F5" w:rsidRPr="001E3B68" w:rsidRDefault="008446F5" w:rsidP="00000149">
            <w:pPr>
              <w:pStyle w:val="CoCHeading1"/>
              <w:numPr>
                <w:ilvl w:val="1"/>
                <w:numId w:val="11"/>
              </w:numPr>
              <w:ind w:left="343" w:firstLine="0"/>
              <w:jc w:val="both"/>
              <w:rPr>
                <w:i w:val="0"/>
                <w:sz w:val="22"/>
                <w:szCs w:val="22"/>
              </w:rPr>
            </w:pPr>
            <w:r w:rsidRPr="001E3B68">
              <w:rPr>
                <w:i w:val="0"/>
                <w:sz w:val="22"/>
                <w:szCs w:val="22"/>
              </w:rPr>
              <w:t xml:space="preserve">The Supplier shall not be liable for forfeiture of its Performance Security (if required), liquidated damages, or termination for default if and to the extent that its delay in performance or other failure to </w:t>
            </w:r>
            <w:r w:rsidRPr="001E3B68">
              <w:rPr>
                <w:i w:val="0"/>
                <w:sz w:val="22"/>
                <w:szCs w:val="22"/>
              </w:rPr>
              <w:lastRenderedPageBreak/>
              <w:t>perform its obligations under the Contract is the result of an event of Force Majeure.</w:t>
            </w:r>
          </w:p>
          <w:p w:rsidR="008446F5" w:rsidRPr="001E3B68" w:rsidRDefault="008446F5" w:rsidP="00000149">
            <w:pPr>
              <w:pStyle w:val="CoCHeading1"/>
              <w:numPr>
                <w:ilvl w:val="1"/>
                <w:numId w:val="11"/>
              </w:numPr>
              <w:ind w:left="343" w:firstLine="0"/>
              <w:jc w:val="both"/>
              <w:rPr>
                <w:i w:val="0"/>
                <w:sz w:val="22"/>
                <w:szCs w:val="22"/>
              </w:rPr>
            </w:pPr>
            <w:r w:rsidRPr="001E3B68">
              <w:rPr>
                <w:i w:val="0"/>
                <w:sz w:val="22"/>
                <w:szCs w:val="22"/>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2B0ACA" w:rsidRPr="001E3B68">
              <w:rPr>
                <w:i w:val="0"/>
                <w:sz w:val="22"/>
                <w:szCs w:val="22"/>
              </w:rPr>
              <w:t>, and</w:t>
            </w:r>
            <w:r w:rsidRPr="001E3B68">
              <w:rPr>
                <w:i w:val="0"/>
                <w:sz w:val="22"/>
                <w:szCs w:val="22"/>
              </w:rPr>
              <w:t xml:space="preserve"> freight embargoes.</w:t>
            </w:r>
          </w:p>
          <w:p w:rsidR="008446F5" w:rsidRPr="001E3B68" w:rsidRDefault="008446F5" w:rsidP="00000149">
            <w:pPr>
              <w:pStyle w:val="CoCHeading1"/>
              <w:numPr>
                <w:ilvl w:val="1"/>
                <w:numId w:val="11"/>
              </w:numPr>
              <w:ind w:left="343" w:firstLine="0"/>
              <w:jc w:val="both"/>
              <w:rPr>
                <w:i w:val="0"/>
                <w:sz w:val="22"/>
                <w:szCs w:val="22"/>
              </w:rPr>
            </w:pPr>
            <w:r w:rsidRPr="001E3B68">
              <w:rPr>
                <w:i w:val="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8446F5" w:rsidRPr="001E3B68" w:rsidRDefault="008446F5" w:rsidP="00000149">
            <w:pPr>
              <w:pStyle w:val="CoCHeading1"/>
              <w:numPr>
                <w:ilvl w:val="1"/>
                <w:numId w:val="11"/>
              </w:numPr>
              <w:ind w:left="343" w:firstLine="0"/>
              <w:jc w:val="both"/>
              <w:rPr>
                <w:i w:val="0"/>
                <w:sz w:val="22"/>
                <w:szCs w:val="22"/>
              </w:rPr>
            </w:pPr>
            <w:r w:rsidRPr="001E3B68">
              <w:rPr>
                <w:i w:val="0"/>
                <w:noProof/>
                <w:sz w:val="22"/>
                <w:szCs w:val="22"/>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446F5" w:rsidRPr="001E3B68" w:rsidTr="00A52D67">
        <w:tc>
          <w:tcPr>
            <w:tcW w:w="2515" w:type="dxa"/>
          </w:tcPr>
          <w:p w:rsidR="008446F5" w:rsidRPr="001E3B68" w:rsidRDefault="008446F5" w:rsidP="008446F5">
            <w:pPr>
              <w:pStyle w:val="COCgcc"/>
              <w:numPr>
                <w:ilvl w:val="0"/>
                <w:numId w:val="11"/>
              </w:numPr>
              <w:ind w:left="331"/>
              <w:rPr>
                <w:sz w:val="22"/>
                <w:szCs w:val="22"/>
              </w:rPr>
            </w:pPr>
            <w:r w:rsidRPr="001E3B68">
              <w:rPr>
                <w:sz w:val="22"/>
                <w:szCs w:val="22"/>
              </w:rPr>
              <w:lastRenderedPageBreak/>
              <w:t>Termination</w:t>
            </w:r>
          </w:p>
        </w:tc>
        <w:tc>
          <w:tcPr>
            <w:tcW w:w="7020" w:type="dxa"/>
            <w:vAlign w:val="center"/>
          </w:tcPr>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Termination for Default</w:t>
            </w:r>
          </w:p>
          <w:p w:rsidR="008446F5" w:rsidRPr="001E3B68" w:rsidRDefault="008446F5" w:rsidP="00000149">
            <w:pPr>
              <w:pStyle w:val="Heading3"/>
              <w:ind w:left="201"/>
              <w:outlineLvl w:val="2"/>
              <w:rPr>
                <w:sz w:val="22"/>
                <w:szCs w:val="22"/>
              </w:rPr>
            </w:pPr>
            <w:r w:rsidRPr="001E3B68">
              <w:rPr>
                <w:sz w:val="22"/>
                <w:szCs w:val="22"/>
              </w:rPr>
              <w:t>The Purchaser, without prejudice to any other remedy for breach of Contract, by written notice of default sent to the Supplier, may terminate the Contract in whole or in part:</w:t>
            </w:r>
          </w:p>
          <w:p w:rsidR="008446F5" w:rsidRPr="001E3B68" w:rsidRDefault="008446F5" w:rsidP="00000149">
            <w:pPr>
              <w:pStyle w:val="Heading4"/>
              <w:numPr>
                <w:ilvl w:val="3"/>
                <w:numId w:val="6"/>
              </w:numPr>
              <w:tabs>
                <w:tab w:val="clear" w:pos="1901"/>
              </w:tabs>
              <w:spacing w:before="0" w:after="200"/>
              <w:ind w:left="201" w:firstLine="0"/>
              <w:outlineLvl w:val="3"/>
              <w:rPr>
                <w:spacing w:val="0"/>
                <w:sz w:val="22"/>
                <w:szCs w:val="22"/>
              </w:rPr>
            </w:pPr>
            <w:r w:rsidRPr="001E3B68">
              <w:rPr>
                <w:spacing w:val="0"/>
                <w:sz w:val="22"/>
                <w:szCs w:val="22"/>
              </w:rPr>
              <w:t xml:space="preserve">if the Supplier fails to deliver any or all of the Goods within the period specified in the Contract, or within any extension thereof granted by the Purchaser; </w:t>
            </w:r>
          </w:p>
          <w:p w:rsidR="008446F5" w:rsidRPr="001E3B68" w:rsidRDefault="008446F5" w:rsidP="00000149">
            <w:pPr>
              <w:pStyle w:val="Heading4"/>
              <w:numPr>
                <w:ilvl w:val="3"/>
                <w:numId w:val="6"/>
              </w:numPr>
              <w:tabs>
                <w:tab w:val="clear" w:pos="1901"/>
              </w:tabs>
              <w:spacing w:before="0" w:after="200"/>
              <w:ind w:left="201" w:firstLine="0"/>
              <w:outlineLvl w:val="3"/>
              <w:rPr>
                <w:spacing w:val="0"/>
                <w:sz w:val="22"/>
                <w:szCs w:val="22"/>
              </w:rPr>
            </w:pPr>
            <w:r w:rsidRPr="001E3B68">
              <w:rPr>
                <w:spacing w:val="0"/>
                <w:sz w:val="22"/>
                <w:szCs w:val="22"/>
              </w:rPr>
              <w:t>if the Supplier fails to perform any other obligation under the Contract; or</w:t>
            </w:r>
          </w:p>
          <w:p w:rsidR="008446F5" w:rsidRPr="001E3B68" w:rsidRDefault="008446F5" w:rsidP="00000149">
            <w:pPr>
              <w:pStyle w:val="Heading4"/>
              <w:numPr>
                <w:ilvl w:val="3"/>
                <w:numId w:val="6"/>
              </w:numPr>
              <w:tabs>
                <w:tab w:val="clear" w:pos="1901"/>
              </w:tabs>
              <w:spacing w:before="0" w:after="200"/>
              <w:ind w:left="201" w:firstLine="0"/>
              <w:outlineLvl w:val="3"/>
              <w:rPr>
                <w:sz w:val="22"/>
                <w:szCs w:val="22"/>
              </w:rPr>
            </w:pPr>
            <w:r w:rsidRPr="001E3B68">
              <w:rPr>
                <w:noProof/>
                <w:sz w:val="22"/>
                <w:szCs w:val="22"/>
              </w:rPr>
              <w:t xml:space="preserve">if the </w:t>
            </w:r>
            <w:r w:rsidRPr="001E3B68">
              <w:rPr>
                <w:sz w:val="22"/>
                <w:szCs w:val="22"/>
              </w:rPr>
              <w:t>Supplier</w:t>
            </w:r>
            <w:r w:rsidRPr="001E3B68">
              <w:rPr>
                <w:noProof/>
                <w:sz w:val="22"/>
                <w:szCs w:val="22"/>
              </w:rPr>
              <w:t>, in the judgment of the Purchaser has engaged in Fraud and Corruption, in competing for or in executing the Contract.</w:t>
            </w:r>
          </w:p>
          <w:p w:rsidR="008446F5" w:rsidRPr="001E3B68" w:rsidRDefault="008446F5" w:rsidP="00000149">
            <w:pPr>
              <w:spacing w:before="120" w:after="120"/>
              <w:ind w:left="201"/>
              <w:jc w:val="both"/>
              <w:rPr>
                <w:rFonts w:ascii="Times New Roman" w:hAnsi="Times New Roman"/>
                <w:szCs w:val="22"/>
              </w:rPr>
            </w:pPr>
            <w:r w:rsidRPr="001E3B68">
              <w:rPr>
                <w:rFonts w:ascii="Times New Roman" w:hAnsi="Times New Roman"/>
                <w:szCs w:val="22"/>
              </w:rPr>
              <w:t xml:space="preserve">In the event the Purchaser terminates the Contract in whole or in part, the Purchaser may procure, upon such terms and in such manner as it deems appropriate, Goods or Related Services if </w:t>
            </w:r>
            <w:r w:rsidR="002B0ACA" w:rsidRPr="001E3B68">
              <w:rPr>
                <w:rFonts w:ascii="Times New Roman" w:hAnsi="Times New Roman"/>
                <w:szCs w:val="22"/>
              </w:rPr>
              <w:t>applicable similar</w:t>
            </w:r>
            <w:r w:rsidRPr="001E3B68">
              <w:rPr>
                <w:rFonts w:ascii="Times New Roman" w:hAnsi="Times New Roman"/>
                <w:szCs w:val="22"/>
              </w:rPr>
              <w:t xml:space="preserve"> to those undelivered or not performed, and the Supplier shall be liable to the Purchaser for any additional costs for such similar Goods or Related Services if applicable. However, the Supplier shall continue performance of the Contract to the extent not terminated.</w:t>
            </w:r>
          </w:p>
          <w:p w:rsidR="008446F5" w:rsidRPr="001E3B68" w:rsidRDefault="008446F5" w:rsidP="00000149">
            <w:pPr>
              <w:pStyle w:val="CoCHeading1"/>
              <w:numPr>
                <w:ilvl w:val="1"/>
                <w:numId w:val="11"/>
              </w:numPr>
              <w:ind w:left="201" w:firstLine="0"/>
              <w:jc w:val="both"/>
              <w:rPr>
                <w:i w:val="0"/>
                <w:sz w:val="22"/>
                <w:szCs w:val="22"/>
              </w:rPr>
            </w:pPr>
            <w:r w:rsidRPr="001E3B68">
              <w:rPr>
                <w:i w:val="0"/>
                <w:sz w:val="22"/>
                <w:szCs w:val="22"/>
              </w:rPr>
              <w:t>Termination for Convenience</w:t>
            </w:r>
          </w:p>
          <w:p w:rsidR="008446F5" w:rsidRPr="001E3B68" w:rsidRDefault="008446F5" w:rsidP="00000149">
            <w:pPr>
              <w:pStyle w:val="Heading3"/>
              <w:numPr>
                <w:ilvl w:val="0"/>
                <w:numId w:val="8"/>
              </w:numPr>
              <w:tabs>
                <w:tab w:val="left" w:pos="773"/>
              </w:tabs>
              <w:ind w:left="201" w:firstLine="0"/>
              <w:outlineLvl w:val="2"/>
              <w:rPr>
                <w:sz w:val="22"/>
                <w:szCs w:val="22"/>
              </w:rPr>
            </w:pPr>
            <w:r w:rsidRPr="001E3B68">
              <w:rPr>
                <w:sz w:val="22"/>
                <w:szCs w:val="22"/>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8446F5" w:rsidRPr="001E3B68" w:rsidRDefault="008446F5" w:rsidP="00000149">
            <w:pPr>
              <w:pStyle w:val="Heading3"/>
              <w:numPr>
                <w:ilvl w:val="0"/>
                <w:numId w:val="8"/>
              </w:numPr>
              <w:tabs>
                <w:tab w:val="left" w:pos="915"/>
              </w:tabs>
              <w:ind w:left="201" w:firstLine="0"/>
              <w:outlineLvl w:val="2"/>
              <w:rPr>
                <w:sz w:val="22"/>
                <w:szCs w:val="22"/>
              </w:rPr>
            </w:pPr>
            <w:r w:rsidRPr="001E3B68">
              <w:rPr>
                <w:sz w:val="22"/>
                <w:szCs w:val="22"/>
              </w:rPr>
              <w:lastRenderedPageBreak/>
              <w:t xml:space="preserve">The </w:t>
            </w:r>
            <w:r w:rsidR="00CA3915" w:rsidRPr="001E3B68">
              <w:rPr>
                <w:sz w:val="22"/>
                <w:szCs w:val="22"/>
              </w:rPr>
              <w:t>Purchaser shall accept the Goods that are complete and ready for shipment within twenty-eight (28) days after the Supplier’s receipt of notice of termination</w:t>
            </w:r>
            <w:r w:rsidRPr="001E3B68">
              <w:rPr>
                <w:sz w:val="22"/>
                <w:szCs w:val="22"/>
              </w:rPr>
              <w:t xml:space="preserve"> at the Contract terms and prices. For the remaining Goods, the Purchaser may elect: </w:t>
            </w:r>
          </w:p>
          <w:p w:rsidR="008446F5" w:rsidRPr="001E3B68" w:rsidRDefault="008446F5" w:rsidP="00000149">
            <w:pPr>
              <w:pStyle w:val="Heading4"/>
              <w:numPr>
                <w:ilvl w:val="3"/>
                <w:numId w:val="7"/>
              </w:numPr>
              <w:tabs>
                <w:tab w:val="clear" w:pos="1512"/>
                <w:tab w:val="right" w:pos="773"/>
              </w:tabs>
              <w:spacing w:before="0" w:after="200"/>
              <w:ind w:left="201" w:firstLine="0"/>
              <w:outlineLvl w:val="3"/>
              <w:rPr>
                <w:spacing w:val="0"/>
                <w:sz w:val="22"/>
                <w:szCs w:val="22"/>
              </w:rPr>
            </w:pPr>
            <w:r w:rsidRPr="001E3B68">
              <w:rPr>
                <w:spacing w:val="0"/>
                <w:sz w:val="22"/>
                <w:szCs w:val="22"/>
              </w:rPr>
              <w:t>to have any portion completed and delivered at the Contract terms and prices; and/or</w:t>
            </w:r>
          </w:p>
          <w:p w:rsidR="008446F5" w:rsidRPr="001E3B68" w:rsidRDefault="008446F5" w:rsidP="00000149">
            <w:pPr>
              <w:pStyle w:val="Heading4"/>
              <w:numPr>
                <w:ilvl w:val="3"/>
                <w:numId w:val="7"/>
              </w:numPr>
              <w:tabs>
                <w:tab w:val="clear" w:pos="1512"/>
                <w:tab w:val="right" w:pos="915"/>
              </w:tabs>
              <w:spacing w:before="0" w:after="200"/>
              <w:ind w:left="201" w:firstLine="0"/>
              <w:outlineLvl w:val="3"/>
              <w:rPr>
                <w:sz w:val="22"/>
                <w:szCs w:val="22"/>
              </w:rPr>
            </w:pPr>
            <w:r w:rsidRPr="001E3B68">
              <w:rPr>
                <w:sz w:val="22"/>
                <w:szCs w:val="22"/>
              </w:rPr>
              <w:t>to cancel the remainder and pay to the Supplier an agreed amount for partially completed Goods and Related Services if applicable and for materials and parts previously procured by the Supplier.</w:t>
            </w:r>
          </w:p>
        </w:tc>
      </w:tr>
      <w:tr w:rsidR="008446F5" w:rsidRPr="001E3B68" w:rsidTr="00A52D67">
        <w:tc>
          <w:tcPr>
            <w:tcW w:w="2515" w:type="dxa"/>
          </w:tcPr>
          <w:p w:rsidR="008446F5" w:rsidRPr="001E3B68" w:rsidRDefault="008446F5" w:rsidP="00A52D67">
            <w:pPr>
              <w:spacing w:before="120" w:after="120"/>
              <w:rPr>
                <w:rFonts w:ascii="Times New Roman" w:hAnsi="Times New Roman"/>
                <w:b/>
                <w:szCs w:val="22"/>
              </w:rPr>
            </w:pPr>
            <w:r w:rsidRPr="001E3B68">
              <w:rPr>
                <w:rFonts w:ascii="Times New Roman" w:hAnsi="Times New Roman"/>
                <w:b/>
                <w:szCs w:val="22"/>
              </w:rPr>
              <w:lastRenderedPageBreak/>
              <w:t>Additional Clauses</w:t>
            </w:r>
          </w:p>
        </w:tc>
        <w:tc>
          <w:tcPr>
            <w:tcW w:w="7020" w:type="dxa"/>
            <w:vAlign w:val="center"/>
          </w:tcPr>
          <w:p w:rsidR="008446F5" w:rsidRPr="001E3B68" w:rsidRDefault="00B96DD4" w:rsidP="00B96DD4">
            <w:pPr>
              <w:spacing w:before="120" w:after="120"/>
              <w:rPr>
                <w:rFonts w:ascii="Times New Roman" w:hAnsi="Times New Roman"/>
                <w:szCs w:val="22"/>
              </w:rPr>
            </w:pPr>
            <w:r>
              <w:rPr>
                <w:rFonts w:ascii="Times New Roman" w:hAnsi="Times New Roman"/>
                <w:szCs w:val="22"/>
              </w:rPr>
              <w:t>N/A</w:t>
            </w:r>
          </w:p>
        </w:tc>
      </w:tr>
    </w:tbl>
    <w:p w:rsidR="00104BEC" w:rsidRDefault="00104BEC" w:rsidP="00CA3915">
      <w:pPr>
        <w:spacing w:after="0" w:line="240" w:lineRule="auto"/>
        <w:rPr>
          <w:rFonts w:ascii="Times New Roman" w:eastAsia="Times New Roman" w:hAnsi="Times New Roman" w:cs="Times New Roman"/>
          <w:b/>
          <w:color w:val="FFFFFF" w:themeColor="background1"/>
        </w:rPr>
      </w:pPr>
    </w:p>
    <w:p w:rsidR="00104BEC" w:rsidRDefault="00104BEC" w:rsidP="00104BEC">
      <w:pPr>
        <w:spacing w:after="0" w:line="240" w:lineRule="auto"/>
        <w:rPr>
          <w:rFonts w:ascii="Times New Roman" w:eastAsia="Times New Roman" w:hAnsi="Times New Roman" w:cs="Times New Roman"/>
          <w:b/>
          <w:color w:val="FFFFFF" w:themeColor="background1"/>
        </w:rPr>
      </w:pPr>
    </w:p>
    <w:tbl>
      <w:tblPr>
        <w:tblW w:w="10338" w:type="dxa"/>
        <w:tblInd w:w="-42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0"/>
        <w:gridCol w:w="992"/>
        <w:gridCol w:w="851"/>
        <w:gridCol w:w="1559"/>
        <w:gridCol w:w="1134"/>
        <w:gridCol w:w="1134"/>
        <w:gridCol w:w="1276"/>
        <w:gridCol w:w="1275"/>
        <w:gridCol w:w="1398"/>
        <w:gridCol w:w="9"/>
      </w:tblGrid>
      <w:tr w:rsidR="00104BEC" w:rsidRPr="003E3B1D" w:rsidTr="00F15EB5">
        <w:trPr>
          <w:cantSplit/>
          <w:trHeight w:val="74"/>
        </w:trPr>
        <w:tc>
          <w:tcPr>
            <w:tcW w:w="10338" w:type="dxa"/>
            <w:gridSpan w:val="10"/>
            <w:tcBorders>
              <w:top w:val="nil"/>
              <w:left w:val="nil"/>
              <w:bottom w:val="nil"/>
              <w:right w:val="nil"/>
            </w:tcBorders>
          </w:tcPr>
          <w:p w:rsidR="00104BEC" w:rsidRDefault="00104BEC" w:rsidP="00104BEC">
            <w:pPr>
              <w:suppressAutoHyphens/>
              <w:spacing w:after="0" w:line="240" w:lineRule="auto"/>
              <w:jc w:val="center"/>
              <w:rPr>
                <w:rFonts w:ascii="Times New Roman" w:eastAsia="Times New Roman" w:hAnsi="Times New Roman" w:cs="Times New Roman"/>
                <w:kern w:val="28"/>
                <w:sz w:val="24"/>
                <w:szCs w:val="24"/>
                <w:lang w:val="en-GB"/>
              </w:rPr>
            </w:pPr>
            <w:bookmarkStart w:id="2" w:name="_Toc503364210"/>
            <w:r w:rsidRPr="003E3B1D">
              <w:rPr>
                <w:rFonts w:ascii="Times New Roman" w:eastAsia="Times New Roman" w:hAnsi="Times New Roman" w:cs="Times New Roman"/>
                <w:kern w:val="28"/>
                <w:sz w:val="24"/>
                <w:szCs w:val="24"/>
                <w:lang w:val="en-GB"/>
              </w:rPr>
              <w:t>Price Schedule 1</w:t>
            </w:r>
            <w:bookmarkEnd w:id="2"/>
            <w:r w:rsidRPr="003E3B1D">
              <w:rPr>
                <w:rFonts w:ascii="Times New Roman" w:eastAsia="Times New Roman" w:hAnsi="Times New Roman" w:cs="Times New Roman"/>
                <w:kern w:val="28"/>
                <w:sz w:val="24"/>
                <w:szCs w:val="24"/>
                <w:lang w:val="en-GB"/>
              </w:rPr>
              <w:t xml:space="preserve"> </w:t>
            </w:r>
          </w:p>
          <w:p w:rsidR="00F15EB5" w:rsidRPr="00104BEC" w:rsidRDefault="00F15EB5" w:rsidP="00104BEC">
            <w:pPr>
              <w:suppressAutoHyphens/>
              <w:spacing w:after="0" w:line="240" w:lineRule="auto"/>
              <w:jc w:val="center"/>
              <w:rPr>
                <w:rFonts w:ascii="Times New Roman" w:eastAsia="Times New Roman" w:hAnsi="Times New Roman" w:cs="Times New Roman"/>
                <w:kern w:val="28"/>
                <w:sz w:val="24"/>
                <w:szCs w:val="24"/>
                <w:lang w:val="en-GB"/>
              </w:rPr>
            </w:pPr>
          </w:p>
          <w:p w:rsidR="00104BEC" w:rsidRDefault="00104BEC" w:rsidP="00104BEC">
            <w:pPr>
              <w:spacing w:after="120" w:line="240" w:lineRule="auto"/>
              <w:jc w:val="center"/>
              <w:rPr>
                <w:rFonts w:ascii="Times New Roman" w:eastAsia="Times New Roman" w:hAnsi="Times New Roman" w:cs="Times New Roman"/>
                <w:b/>
                <w:sz w:val="24"/>
                <w:szCs w:val="24"/>
              </w:rPr>
            </w:pPr>
            <w:r w:rsidRPr="003E3B1D">
              <w:rPr>
                <w:rFonts w:ascii="Times New Roman" w:eastAsia="Times New Roman" w:hAnsi="Times New Roman" w:cs="Times New Roman"/>
                <w:b/>
                <w:sz w:val="24"/>
                <w:szCs w:val="24"/>
              </w:rPr>
              <w:t xml:space="preserve">Goods to be supplied from outside the Purchaser’s country </w:t>
            </w:r>
          </w:p>
          <w:p w:rsidR="00F15EB5" w:rsidRPr="003E3B1D" w:rsidRDefault="00F15EB5" w:rsidP="00104BEC">
            <w:pPr>
              <w:spacing w:after="120" w:line="240" w:lineRule="auto"/>
              <w:jc w:val="center"/>
              <w:rPr>
                <w:rFonts w:ascii="Times New Roman" w:eastAsia="Times New Roman" w:hAnsi="Times New Roman" w:cs="Times New Roman"/>
                <w:b/>
                <w:sz w:val="24"/>
                <w:szCs w:val="24"/>
              </w:rPr>
            </w:pPr>
          </w:p>
        </w:tc>
      </w:tr>
      <w:tr w:rsidR="007D7928" w:rsidRPr="003E3B1D" w:rsidTr="00BD56F3">
        <w:trPr>
          <w:gridAfter w:val="1"/>
          <w:wAfter w:w="9" w:type="dxa"/>
          <w:cantSplit/>
          <w:trHeight w:val="148"/>
        </w:trPr>
        <w:tc>
          <w:tcPr>
            <w:tcW w:w="710" w:type="dxa"/>
            <w:tcBorders>
              <w:top w:val="doub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1</w:t>
            </w:r>
          </w:p>
        </w:tc>
        <w:tc>
          <w:tcPr>
            <w:tcW w:w="992"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2</w:t>
            </w:r>
          </w:p>
        </w:tc>
        <w:tc>
          <w:tcPr>
            <w:tcW w:w="851"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3</w:t>
            </w:r>
          </w:p>
        </w:tc>
        <w:tc>
          <w:tcPr>
            <w:tcW w:w="1559"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4</w:t>
            </w:r>
          </w:p>
        </w:tc>
        <w:tc>
          <w:tcPr>
            <w:tcW w:w="1134"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5</w:t>
            </w:r>
          </w:p>
        </w:tc>
        <w:tc>
          <w:tcPr>
            <w:tcW w:w="1134"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6</w:t>
            </w:r>
          </w:p>
        </w:tc>
        <w:tc>
          <w:tcPr>
            <w:tcW w:w="1276"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7</w:t>
            </w:r>
          </w:p>
        </w:tc>
        <w:tc>
          <w:tcPr>
            <w:tcW w:w="1275" w:type="dxa"/>
            <w:tcBorders>
              <w:top w:val="double" w:sz="6" w:space="0" w:color="auto"/>
              <w:left w:val="single" w:sz="6" w:space="0" w:color="auto"/>
              <w:bottom w:val="double" w:sz="6" w:space="0" w:color="auto"/>
              <w:right w:val="sing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8</w:t>
            </w:r>
          </w:p>
        </w:tc>
        <w:tc>
          <w:tcPr>
            <w:tcW w:w="1398" w:type="dxa"/>
            <w:tcBorders>
              <w:top w:val="double" w:sz="6" w:space="0" w:color="auto"/>
              <w:left w:val="single" w:sz="6" w:space="0" w:color="auto"/>
              <w:bottom w:val="double" w:sz="6" w:space="0" w:color="auto"/>
            </w:tcBorders>
          </w:tcPr>
          <w:p w:rsidR="00104BEC" w:rsidRPr="003E3B1D" w:rsidRDefault="00104BEC" w:rsidP="00214F2D">
            <w:pPr>
              <w:suppressAutoHyphens/>
              <w:spacing w:after="0" w:line="240" w:lineRule="auto"/>
              <w:jc w:val="center"/>
              <w:rPr>
                <w:rFonts w:ascii="Times New Roman" w:eastAsia="Times New Roman" w:hAnsi="Times New Roman" w:cs="Times New Roman"/>
                <w:sz w:val="24"/>
                <w:szCs w:val="24"/>
              </w:rPr>
            </w:pPr>
            <w:r w:rsidRPr="003E3B1D">
              <w:rPr>
                <w:rFonts w:ascii="Times New Roman" w:eastAsia="Times New Roman" w:hAnsi="Times New Roman" w:cs="Times New Roman"/>
                <w:sz w:val="24"/>
                <w:szCs w:val="24"/>
              </w:rPr>
              <w:t>9</w:t>
            </w:r>
          </w:p>
        </w:tc>
      </w:tr>
      <w:tr w:rsidR="007D7928" w:rsidRPr="00F15EB5" w:rsidTr="00BD56F3">
        <w:trPr>
          <w:gridAfter w:val="1"/>
          <w:wAfter w:w="9" w:type="dxa"/>
          <w:cantSplit/>
          <w:trHeight w:val="705"/>
        </w:trPr>
        <w:tc>
          <w:tcPr>
            <w:tcW w:w="710" w:type="dxa"/>
            <w:tcBorders>
              <w:top w:val="double" w:sz="6" w:space="0" w:color="auto"/>
              <w:left w:val="doub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Line Item</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N</w:t>
            </w:r>
            <w:r w:rsidRPr="00F15EB5">
              <w:rPr>
                <w:rFonts w:ascii="Times New Roman" w:eastAsia="Times New Roman" w:hAnsi="Times New Roman" w:cs="Times New Roman"/>
                <w:b/>
                <w:sz w:val="16"/>
                <w:szCs w:val="16"/>
              </w:rPr>
              <w:sym w:font="Symbol" w:char="F0B0"/>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p>
        </w:tc>
        <w:tc>
          <w:tcPr>
            <w:tcW w:w="992"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Description of Goods</w:t>
            </w:r>
          </w:p>
        </w:tc>
        <w:tc>
          <w:tcPr>
            <w:tcW w:w="851"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Country of Origin</w:t>
            </w:r>
          </w:p>
        </w:tc>
        <w:tc>
          <w:tcPr>
            <w:tcW w:w="1559"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Delivery Date as defined by Incoterms</w:t>
            </w:r>
          </w:p>
        </w:tc>
        <w:tc>
          <w:tcPr>
            <w:tcW w:w="1134"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Quantity and physical unit</w:t>
            </w:r>
          </w:p>
        </w:tc>
        <w:tc>
          <w:tcPr>
            <w:tcW w:w="1134"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Unit price</w:t>
            </w:r>
          </w:p>
          <w:p w:rsidR="00104BEC" w:rsidRPr="00F15EB5" w:rsidRDefault="00104BEC" w:rsidP="00881A68">
            <w:pPr>
              <w:suppressAutoHyphens/>
              <w:spacing w:after="0" w:line="240" w:lineRule="auto"/>
              <w:jc w:val="center"/>
              <w:rPr>
                <w:rFonts w:ascii="Times New Roman" w:eastAsia="Times New Roman" w:hAnsi="Times New Roman" w:cs="Times New Roman"/>
                <w:b/>
                <w:iCs/>
                <w:sz w:val="16"/>
                <w:szCs w:val="16"/>
              </w:rPr>
            </w:pPr>
            <w:r w:rsidRPr="00F15EB5">
              <w:rPr>
                <w:rFonts w:ascii="Times New Roman" w:eastAsia="Times New Roman" w:hAnsi="Times New Roman" w:cs="Times New Roman"/>
                <w:b/>
                <w:smallCaps/>
                <w:sz w:val="16"/>
                <w:szCs w:val="16"/>
              </w:rPr>
              <w:t>cip</w:t>
            </w:r>
            <w:r w:rsidRPr="00F15EB5">
              <w:rPr>
                <w:rFonts w:ascii="Times New Roman" w:eastAsia="Times New Roman" w:hAnsi="Times New Roman" w:cs="Times New Roman"/>
                <w:b/>
                <w:sz w:val="16"/>
                <w:szCs w:val="16"/>
              </w:rPr>
              <w:t xml:space="preserve"> </w:t>
            </w:r>
            <w:r w:rsidRPr="00F15EB5">
              <w:rPr>
                <w:rFonts w:ascii="Times New Roman" w:eastAsia="Times New Roman" w:hAnsi="Times New Roman" w:cs="Times New Roman"/>
                <w:b/>
                <w:iCs/>
                <w:sz w:val="16"/>
                <w:szCs w:val="16"/>
              </w:rPr>
              <w:t>[insert place of destination] [ as applicable, FCA (named place0]</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p>
        </w:tc>
        <w:tc>
          <w:tcPr>
            <w:tcW w:w="1276" w:type="dxa"/>
            <w:tcBorders>
              <w:top w:val="double" w:sz="6" w:space="0" w:color="auto"/>
              <w:left w:val="single" w:sz="6" w:space="0" w:color="auto"/>
              <w:bottom w:val="single" w:sz="6" w:space="0" w:color="auto"/>
              <w:right w:val="sing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CIP (or FCA as applicable) Price per line item</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(Col. 5x6)</w:t>
            </w:r>
          </w:p>
        </w:tc>
        <w:tc>
          <w:tcPr>
            <w:tcW w:w="1275" w:type="dxa"/>
            <w:tcBorders>
              <w:top w:val="double" w:sz="6" w:space="0" w:color="auto"/>
              <w:left w:val="single" w:sz="6" w:space="0" w:color="auto"/>
              <w:bottom w:val="single" w:sz="6" w:space="0" w:color="auto"/>
              <w:right w:val="single" w:sz="6" w:space="0" w:color="auto"/>
            </w:tcBorders>
          </w:tcPr>
          <w:p w:rsidR="00104BEC"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[FOR CIP, IF REQUIRED] Price per line item for inland transportation and other services required in the Purchaser’s Country to convey the Goods to their final destination specified in the invitation for direct contracting</w:t>
            </w:r>
          </w:p>
          <w:p w:rsidR="00437D5B" w:rsidRPr="00F15EB5" w:rsidRDefault="00437D5B" w:rsidP="00881A68">
            <w:pPr>
              <w:suppressAutoHyphens/>
              <w:spacing w:after="0" w:line="240" w:lineRule="auto"/>
              <w:jc w:val="center"/>
              <w:rPr>
                <w:rFonts w:ascii="Times New Roman" w:eastAsia="Times New Roman" w:hAnsi="Times New Roman" w:cs="Times New Roman"/>
                <w:b/>
                <w:sz w:val="16"/>
                <w:szCs w:val="16"/>
              </w:rPr>
            </w:pPr>
          </w:p>
        </w:tc>
        <w:tc>
          <w:tcPr>
            <w:tcW w:w="1398" w:type="dxa"/>
            <w:tcBorders>
              <w:top w:val="double" w:sz="6" w:space="0" w:color="auto"/>
              <w:left w:val="single" w:sz="6" w:space="0" w:color="auto"/>
              <w:bottom w:val="single" w:sz="6" w:space="0" w:color="auto"/>
              <w:right w:val="double" w:sz="6" w:space="0" w:color="auto"/>
            </w:tcBorders>
          </w:tcPr>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Total Price per Line item</w:t>
            </w:r>
          </w:p>
          <w:p w:rsidR="00104BEC" w:rsidRPr="00F15EB5" w:rsidRDefault="00104BEC" w:rsidP="00881A68">
            <w:pPr>
              <w:suppressAutoHyphens/>
              <w:spacing w:after="0" w:line="240" w:lineRule="auto"/>
              <w:jc w:val="center"/>
              <w:rPr>
                <w:rFonts w:ascii="Times New Roman" w:eastAsia="Times New Roman" w:hAnsi="Times New Roman" w:cs="Times New Roman"/>
                <w:b/>
                <w:sz w:val="16"/>
                <w:szCs w:val="16"/>
              </w:rPr>
            </w:pPr>
            <w:r w:rsidRPr="00F15EB5">
              <w:rPr>
                <w:rFonts w:ascii="Times New Roman" w:eastAsia="Times New Roman" w:hAnsi="Times New Roman" w:cs="Times New Roman"/>
                <w:b/>
                <w:sz w:val="16"/>
                <w:szCs w:val="16"/>
              </w:rPr>
              <w:t>(Col. 7+8)</w:t>
            </w:r>
          </w:p>
        </w:tc>
      </w:tr>
      <w:tr w:rsidR="00EF6877" w:rsidRPr="00881A68" w:rsidTr="00EF6877">
        <w:trPr>
          <w:gridAfter w:val="1"/>
          <w:wAfter w:w="9" w:type="dxa"/>
          <w:cantSplit/>
          <w:trHeight w:val="1538"/>
        </w:trPr>
        <w:tc>
          <w:tcPr>
            <w:tcW w:w="710" w:type="dxa"/>
            <w:tcBorders>
              <w:top w:val="single" w:sz="6" w:space="0" w:color="auto"/>
              <w:left w:val="double" w:sz="6" w:space="0" w:color="auto"/>
              <w:bottom w:val="single" w:sz="6" w:space="0" w:color="auto"/>
              <w:right w:val="single" w:sz="6" w:space="0" w:color="auto"/>
            </w:tcBorders>
            <w:shd w:val="clear" w:color="auto" w:fill="auto"/>
          </w:tcPr>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Pr="00881A68" w:rsidRDefault="00EF6877" w:rsidP="00EF6877">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09COV20D</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Pr="00881A68" w:rsidRDefault="00EF6877" w:rsidP="00EF6877">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 xml:space="preserve">09COV20D </w:t>
            </w:r>
          </w:p>
        </w:tc>
        <w:tc>
          <w:tcPr>
            <w:tcW w:w="851" w:type="dxa"/>
            <w:tcBorders>
              <w:top w:val="single" w:sz="6" w:space="0" w:color="auto"/>
              <w:left w:val="single" w:sz="6" w:space="0" w:color="auto"/>
              <w:right w:val="single" w:sz="6" w:space="0" w:color="auto"/>
            </w:tcBorders>
            <w:shd w:val="clear" w:color="auto" w:fill="auto"/>
          </w:tcPr>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Pr="00881A68" w:rsidRDefault="00EF6877" w:rsidP="00EF6877">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Republic of Korea</w:t>
            </w:r>
          </w:p>
        </w:tc>
        <w:tc>
          <w:tcPr>
            <w:tcW w:w="1559" w:type="dxa"/>
            <w:tcBorders>
              <w:top w:val="single" w:sz="6" w:space="0" w:color="auto"/>
              <w:left w:val="single" w:sz="6" w:space="0" w:color="auto"/>
              <w:right w:val="single" w:sz="6" w:space="0" w:color="auto"/>
            </w:tcBorders>
            <w:shd w:val="clear" w:color="auto" w:fill="auto"/>
          </w:tcPr>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Pr="00881A68" w:rsidRDefault="00EF6877" w:rsidP="00EF6877">
            <w:pPr>
              <w:suppressAutoHyphens/>
              <w:spacing w:after="0" w:line="240" w:lineRule="auto"/>
              <w:jc w:val="center"/>
              <w:rPr>
                <w:rFonts w:ascii="Times New Roman" w:eastAsia="Times New Roman" w:hAnsi="Times New Roman" w:cs="Times New Roman"/>
                <w:iCs/>
                <w:sz w:val="18"/>
                <w:szCs w:val="18"/>
              </w:rPr>
            </w:pPr>
            <w:r>
              <w:rPr>
                <w:rFonts w:ascii="Times New Roman" w:eastAsia="Times New Roman" w:hAnsi="Times New Roman" w:cs="Times New Roman"/>
                <w:iCs/>
                <w:sz w:val="18"/>
                <w:szCs w:val="18"/>
              </w:rPr>
              <w:t>Within 1</w:t>
            </w:r>
            <w:r w:rsidRPr="00881A68">
              <w:rPr>
                <w:rFonts w:ascii="Times New Roman" w:eastAsia="Times New Roman" w:hAnsi="Times New Roman" w:cs="Times New Roman"/>
                <w:iCs/>
                <w:sz w:val="18"/>
                <w:szCs w:val="18"/>
              </w:rPr>
              <w:t xml:space="preserve"> week after</w:t>
            </w:r>
            <w:r>
              <w:rPr>
                <w:rFonts w:ascii="Times New Roman" w:eastAsia="Times New Roman" w:hAnsi="Times New Roman" w:cs="Times New Roman"/>
                <w:iCs/>
                <w:sz w:val="18"/>
                <w:szCs w:val="18"/>
              </w:rPr>
              <w:t xml:space="preserve"> contract signature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p>
          <w:p w:rsidR="00EF6877" w:rsidRPr="00881A68" w:rsidRDefault="00EF6877" w:rsidP="00EF6877">
            <w:pPr>
              <w:suppressAutoHyphens/>
              <w:spacing w:before="60" w:after="60" w:line="240" w:lineRule="auto"/>
              <w:jc w:val="center"/>
              <w:rPr>
                <w:rFonts w:ascii="Times New Roman" w:eastAsia="Times New Roman" w:hAnsi="Times New Roman" w:cs="Times New Roman"/>
                <w:sz w:val="18"/>
                <w:szCs w:val="18"/>
              </w:rPr>
            </w:pPr>
            <w:r w:rsidRPr="00EF6877">
              <w:rPr>
                <w:rFonts w:ascii="Times New Roman" w:eastAsia="Times New Roman" w:hAnsi="Times New Roman" w:cs="Times New Roman"/>
                <w:sz w:val="18"/>
                <w:szCs w:val="18"/>
              </w:rPr>
              <w:t xml:space="preserve">34, 125 </w:t>
            </w:r>
            <w:r w:rsidRPr="00881A68">
              <w:rPr>
                <w:rFonts w:ascii="Times New Roman" w:eastAsia="Times New Roman" w:hAnsi="Times New Roman" w:cs="Times New Roman"/>
                <w:sz w:val="18"/>
                <w:szCs w:val="18"/>
              </w:rPr>
              <w:t>Tests</w:t>
            </w:r>
          </w:p>
          <w:p w:rsidR="00EF6877" w:rsidRPr="00881A68" w:rsidRDefault="00EF6877" w:rsidP="00EF6877">
            <w:pPr>
              <w:suppressAutoHyphens/>
              <w:spacing w:before="60" w:after="60" w:line="240" w:lineRule="auto"/>
              <w:jc w:val="center"/>
              <w:rPr>
                <w:rFonts w:ascii="Times New Roman" w:eastAsia="Times New Roman" w:hAnsi="Times New Roman" w:cs="Times New Roman"/>
                <w:sz w:val="18"/>
                <w:szCs w:val="18"/>
              </w:rPr>
            </w:pPr>
            <w:r w:rsidRPr="001C7837">
              <w:rPr>
                <w:rFonts w:ascii="Times New Roman" w:eastAsia="Times New Roman" w:hAnsi="Times New Roman" w:cs="Times New Roman"/>
                <w:sz w:val="18"/>
                <w:szCs w:val="18"/>
              </w:rPr>
              <w:t>1,365</w:t>
            </w:r>
            <w:r w:rsidRPr="00762995">
              <w:rPr>
                <w:rFonts w:ascii="Times New Roman" w:eastAsia="Times New Roman" w:hAnsi="Times New Roman" w:cs="Times New Roman" w:hint="eastAsia"/>
                <w:sz w:val="18"/>
                <w:szCs w:val="18"/>
              </w:rPr>
              <w:t xml:space="preserve"> Kits</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p>
          <w:p w:rsidR="00EF6877" w:rsidRPr="00881A68" w:rsidRDefault="00EF6877" w:rsidP="00EF6877">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CIP Tbilisi</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p>
          <w:p w:rsidR="00EF6877" w:rsidRPr="00881A68" w:rsidRDefault="00EF6877" w:rsidP="00EF6877">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$341,250</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EF6877" w:rsidRPr="00881A68" w:rsidRDefault="00EF6877" w:rsidP="00EF6877">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98" w:type="dxa"/>
            <w:tcBorders>
              <w:top w:val="single" w:sz="6" w:space="0" w:color="auto"/>
              <w:left w:val="single" w:sz="6" w:space="0" w:color="auto"/>
              <w:bottom w:val="single" w:sz="6" w:space="0" w:color="auto"/>
              <w:right w:val="double" w:sz="6" w:space="0" w:color="auto"/>
            </w:tcBorders>
            <w:shd w:val="clear" w:color="auto" w:fill="auto"/>
          </w:tcPr>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p>
          <w:p w:rsidR="00EF6877" w:rsidRPr="00881A68" w:rsidRDefault="00EF6877" w:rsidP="00EF6877">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$341,250</w:t>
            </w:r>
          </w:p>
        </w:tc>
      </w:tr>
      <w:tr w:rsidR="00EF6877" w:rsidRPr="00881A68" w:rsidTr="00BD56F3">
        <w:trPr>
          <w:gridAfter w:val="1"/>
          <w:wAfter w:w="9" w:type="dxa"/>
          <w:cantSplit/>
          <w:trHeight w:val="210"/>
        </w:trPr>
        <w:tc>
          <w:tcPr>
            <w:tcW w:w="710" w:type="dxa"/>
            <w:tcBorders>
              <w:top w:val="single" w:sz="6" w:space="0" w:color="auto"/>
              <w:left w:val="double" w:sz="6" w:space="0" w:color="auto"/>
              <w:bottom w:val="single" w:sz="6" w:space="0" w:color="auto"/>
              <w:right w:val="single" w:sz="6" w:space="0" w:color="auto"/>
            </w:tcBorders>
            <w:shd w:val="clear" w:color="auto" w:fill="auto"/>
          </w:tcPr>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Default="00EF6877" w:rsidP="00EF6877">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09COV20D</w:t>
            </w:r>
          </w:p>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Pr="00881A68" w:rsidRDefault="00EF6877" w:rsidP="00EF6877">
            <w:pPr>
              <w:suppressAutoHyphens/>
              <w:spacing w:after="0" w:line="240" w:lineRule="auto"/>
              <w:jc w:val="center"/>
              <w:rPr>
                <w:rFonts w:ascii="Times New Roman" w:eastAsia="Times New Roman" w:hAnsi="Times New Roman" w:cs="Times New Roman"/>
                <w:iCs/>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Pr="00881A68" w:rsidRDefault="00EF6877" w:rsidP="00EF6877">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09COV20D</w:t>
            </w:r>
          </w:p>
        </w:tc>
        <w:tc>
          <w:tcPr>
            <w:tcW w:w="851" w:type="dxa"/>
            <w:tcBorders>
              <w:top w:val="single" w:sz="6" w:space="0" w:color="auto"/>
              <w:left w:val="single" w:sz="6" w:space="0" w:color="auto"/>
              <w:right w:val="single" w:sz="6" w:space="0" w:color="auto"/>
            </w:tcBorders>
            <w:shd w:val="clear" w:color="auto" w:fill="auto"/>
          </w:tcPr>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Pr="00881A68" w:rsidRDefault="00EF6877" w:rsidP="00EF6877">
            <w:pPr>
              <w:suppressAutoHyphens/>
              <w:spacing w:after="0" w:line="240" w:lineRule="auto"/>
              <w:jc w:val="center"/>
              <w:rPr>
                <w:rFonts w:ascii="Times New Roman" w:eastAsia="Times New Roman" w:hAnsi="Times New Roman" w:cs="Times New Roman"/>
                <w:iCs/>
                <w:sz w:val="18"/>
                <w:szCs w:val="18"/>
              </w:rPr>
            </w:pPr>
            <w:r w:rsidRPr="00881A68">
              <w:rPr>
                <w:rFonts w:ascii="Times New Roman" w:eastAsia="Times New Roman" w:hAnsi="Times New Roman" w:cs="Times New Roman"/>
                <w:iCs/>
                <w:sz w:val="18"/>
                <w:szCs w:val="18"/>
              </w:rPr>
              <w:t>Republic of Korea</w:t>
            </w:r>
          </w:p>
        </w:tc>
        <w:tc>
          <w:tcPr>
            <w:tcW w:w="1559" w:type="dxa"/>
            <w:tcBorders>
              <w:top w:val="single" w:sz="6" w:space="0" w:color="auto"/>
              <w:left w:val="single" w:sz="6" w:space="0" w:color="auto"/>
              <w:right w:val="single" w:sz="6" w:space="0" w:color="auto"/>
            </w:tcBorders>
            <w:shd w:val="clear" w:color="auto" w:fill="auto"/>
          </w:tcPr>
          <w:p w:rsidR="00EF6877" w:rsidRDefault="00EF6877" w:rsidP="00EF6877">
            <w:pPr>
              <w:suppressAutoHyphens/>
              <w:spacing w:after="0" w:line="240" w:lineRule="auto"/>
              <w:jc w:val="center"/>
              <w:rPr>
                <w:rFonts w:ascii="Times New Roman" w:eastAsia="Times New Roman" w:hAnsi="Times New Roman" w:cs="Times New Roman"/>
                <w:iCs/>
                <w:sz w:val="18"/>
                <w:szCs w:val="18"/>
              </w:rPr>
            </w:pPr>
          </w:p>
          <w:p w:rsidR="00EF6877" w:rsidRDefault="00EF6877" w:rsidP="00EF6877">
            <w:pPr>
              <w:suppressAutoHyphens/>
              <w:spacing w:after="0" w:line="240" w:lineRule="auto"/>
              <w:jc w:val="center"/>
              <w:rPr>
                <w:rFonts w:ascii="Times New Roman" w:eastAsia="Times New Roman" w:hAnsi="Times New Roman" w:cs="Times New Roman"/>
                <w:iCs/>
                <w:sz w:val="18"/>
                <w:szCs w:val="18"/>
              </w:rPr>
            </w:pPr>
            <w:r>
              <w:rPr>
                <w:rFonts w:ascii="Times New Roman" w:eastAsia="Times New Roman" w:hAnsi="Times New Roman" w:cs="Times New Roman"/>
                <w:iCs/>
                <w:sz w:val="18"/>
                <w:szCs w:val="18"/>
              </w:rPr>
              <w:t>Within 3</w:t>
            </w:r>
            <w:r w:rsidRPr="00881A68">
              <w:rPr>
                <w:rFonts w:ascii="Times New Roman" w:eastAsia="Times New Roman" w:hAnsi="Times New Roman" w:cs="Times New Roman"/>
                <w:iCs/>
                <w:sz w:val="18"/>
                <w:szCs w:val="18"/>
              </w:rPr>
              <w:t xml:space="preserve"> week after</w:t>
            </w:r>
            <w:r>
              <w:rPr>
                <w:rFonts w:ascii="Times New Roman" w:eastAsia="Times New Roman" w:hAnsi="Times New Roman" w:cs="Times New Roman"/>
                <w:iCs/>
                <w:sz w:val="18"/>
                <w:szCs w:val="18"/>
              </w:rPr>
              <w:t xml:space="preserve">  delivery of the first batch  </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p>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165,875 </w:t>
            </w:r>
          </w:p>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r w:rsidRPr="00881A68">
              <w:rPr>
                <w:rFonts w:ascii="Times New Roman" w:eastAsia="Times New Roman" w:hAnsi="Times New Roman" w:cs="Times New Roman"/>
                <w:sz w:val="18"/>
                <w:szCs w:val="18"/>
              </w:rPr>
              <w:t>Tests</w:t>
            </w:r>
          </w:p>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r w:rsidRPr="001C7837">
              <w:rPr>
                <w:rFonts w:ascii="Times New Roman" w:eastAsia="Times New Roman" w:hAnsi="Times New Roman" w:cs="Times New Roman"/>
                <w:sz w:val="18"/>
                <w:szCs w:val="18"/>
              </w:rPr>
              <w:t xml:space="preserve">6,635 </w:t>
            </w:r>
            <w:r w:rsidRPr="00762995">
              <w:rPr>
                <w:rFonts w:ascii="Times New Roman" w:eastAsia="Times New Roman" w:hAnsi="Times New Roman" w:cs="Times New Roman" w:hint="eastAsia"/>
                <w:sz w:val="18"/>
                <w:szCs w:val="18"/>
              </w:rPr>
              <w:t>Kits</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p>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 CIP Tbilisi</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p>
          <w:p w:rsidR="00EF6877" w:rsidRDefault="00EF6877" w:rsidP="00EF6877">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$1 658 750</w:t>
            </w:r>
          </w:p>
          <w:p w:rsidR="00EF6877" w:rsidRDefault="00EF6877" w:rsidP="00EF6877">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EF6877" w:rsidRDefault="00EF6877" w:rsidP="00EF6877">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 </w:t>
            </w:r>
          </w:p>
        </w:tc>
        <w:tc>
          <w:tcPr>
            <w:tcW w:w="1398" w:type="dxa"/>
            <w:tcBorders>
              <w:top w:val="single" w:sz="6" w:space="0" w:color="auto"/>
              <w:left w:val="single" w:sz="6" w:space="0" w:color="auto"/>
              <w:bottom w:val="single" w:sz="6" w:space="0" w:color="auto"/>
              <w:right w:val="double" w:sz="6" w:space="0" w:color="auto"/>
            </w:tcBorders>
            <w:shd w:val="clear" w:color="auto" w:fill="auto"/>
          </w:tcPr>
          <w:p w:rsidR="00EF6877" w:rsidRDefault="00EF6877" w:rsidP="00EF6877">
            <w:pPr>
              <w:suppressAutoHyphens/>
              <w:spacing w:before="60" w:after="60" w:line="240" w:lineRule="auto"/>
              <w:jc w:val="center"/>
              <w:rPr>
                <w:rFonts w:ascii="Times New Roman" w:eastAsia="Times New Roman" w:hAnsi="Times New Roman" w:cs="Times New Roman"/>
                <w:sz w:val="18"/>
                <w:szCs w:val="18"/>
              </w:rPr>
            </w:pPr>
          </w:p>
          <w:p w:rsidR="00EF6877" w:rsidRDefault="00EF6877" w:rsidP="00EF6877">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$1 658 750</w:t>
            </w:r>
          </w:p>
          <w:p w:rsidR="00EF6877" w:rsidRDefault="00EF6877" w:rsidP="00EF6877">
            <w:pPr>
              <w:suppressAutoHyphens/>
              <w:spacing w:before="60"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074756" w:rsidRPr="00881A68" w:rsidTr="00BD56F3">
        <w:trPr>
          <w:cantSplit/>
          <w:trHeight w:val="179"/>
        </w:trPr>
        <w:tc>
          <w:tcPr>
            <w:tcW w:w="7656" w:type="dxa"/>
            <w:gridSpan w:val="7"/>
            <w:tcBorders>
              <w:top w:val="double" w:sz="6" w:space="0" w:color="auto"/>
              <w:left w:val="nil"/>
              <w:bottom w:val="nil"/>
              <w:right w:val="double" w:sz="6" w:space="0" w:color="auto"/>
            </w:tcBorders>
          </w:tcPr>
          <w:p w:rsidR="00104BEC" w:rsidRPr="00881A68" w:rsidRDefault="00104BEC" w:rsidP="00881A68">
            <w:pPr>
              <w:suppressAutoHyphens/>
              <w:spacing w:after="0" w:line="240" w:lineRule="auto"/>
              <w:rPr>
                <w:rFonts w:ascii="Times New Roman" w:eastAsia="Times New Roman" w:hAnsi="Times New Roman" w:cs="Times New Roman"/>
                <w:sz w:val="20"/>
                <w:szCs w:val="20"/>
              </w:rPr>
            </w:pPr>
          </w:p>
        </w:tc>
        <w:tc>
          <w:tcPr>
            <w:tcW w:w="1275" w:type="dxa"/>
            <w:tcBorders>
              <w:top w:val="double" w:sz="6" w:space="0" w:color="auto"/>
              <w:left w:val="double" w:sz="6" w:space="0" w:color="auto"/>
              <w:bottom w:val="double" w:sz="6" w:space="0" w:color="auto"/>
              <w:right w:val="double" w:sz="6" w:space="0" w:color="auto"/>
            </w:tcBorders>
          </w:tcPr>
          <w:p w:rsidR="00104BEC" w:rsidRPr="00881A68" w:rsidRDefault="00104BEC" w:rsidP="00881A68">
            <w:pPr>
              <w:suppressAutoHyphens/>
              <w:spacing w:before="60" w:after="60" w:line="240" w:lineRule="auto"/>
              <w:jc w:val="center"/>
              <w:rPr>
                <w:rFonts w:ascii="Times New Roman" w:eastAsia="Times New Roman" w:hAnsi="Times New Roman" w:cs="Times New Roman"/>
                <w:b/>
                <w:sz w:val="20"/>
                <w:szCs w:val="20"/>
              </w:rPr>
            </w:pPr>
            <w:r w:rsidRPr="00881A68">
              <w:rPr>
                <w:rFonts w:ascii="Times New Roman" w:eastAsia="Times New Roman" w:hAnsi="Times New Roman" w:cs="Times New Roman"/>
                <w:b/>
                <w:sz w:val="20"/>
                <w:szCs w:val="20"/>
              </w:rPr>
              <w:t>Offered Price</w:t>
            </w:r>
          </w:p>
        </w:tc>
        <w:tc>
          <w:tcPr>
            <w:tcW w:w="1407" w:type="dxa"/>
            <w:gridSpan w:val="2"/>
            <w:tcBorders>
              <w:top w:val="double" w:sz="6" w:space="0" w:color="auto"/>
              <w:left w:val="double" w:sz="6" w:space="0" w:color="auto"/>
              <w:bottom w:val="double" w:sz="6" w:space="0" w:color="auto"/>
              <w:right w:val="double" w:sz="6" w:space="0" w:color="auto"/>
            </w:tcBorders>
          </w:tcPr>
          <w:p w:rsidR="00104BEC" w:rsidRPr="00881A68" w:rsidRDefault="008F6ED0" w:rsidP="00881A68">
            <w:pPr>
              <w:suppressAutoHyphen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15EB5" w:rsidRPr="00881A68">
              <w:rPr>
                <w:rFonts w:ascii="Times New Roman" w:eastAsia="Times New Roman" w:hAnsi="Times New Roman" w:cs="Times New Roman"/>
                <w:sz w:val="20"/>
                <w:szCs w:val="20"/>
              </w:rPr>
              <w:t xml:space="preserve"> </w:t>
            </w:r>
            <w:r w:rsidR="001B3DE2">
              <w:rPr>
                <w:rFonts w:ascii="Times New Roman" w:eastAsia="Times New Roman" w:hAnsi="Times New Roman" w:cs="Times New Roman"/>
                <w:sz w:val="18"/>
                <w:szCs w:val="18"/>
              </w:rPr>
              <w:t>$2 00</w:t>
            </w:r>
            <w:r w:rsidR="001B3DE2" w:rsidRPr="00881A68">
              <w:rPr>
                <w:rFonts w:ascii="Times New Roman" w:eastAsia="Times New Roman" w:hAnsi="Times New Roman" w:cs="Times New Roman"/>
                <w:sz w:val="18"/>
                <w:szCs w:val="18"/>
              </w:rPr>
              <w:t>0</w:t>
            </w:r>
            <w:r w:rsidR="001B3DE2">
              <w:rPr>
                <w:rFonts w:ascii="Times New Roman" w:eastAsia="Times New Roman" w:hAnsi="Times New Roman" w:cs="Times New Roman"/>
                <w:sz w:val="18"/>
                <w:szCs w:val="18"/>
              </w:rPr>
              <w:t xml:space="preserve"> </w:t>
            </w:r>
            <w:r w:rsidR="001B3DE2" w:rsidRPr="00881A68">
              <w:rPr>
                <w:rFonts w:ascii="Times New Roman" w:eastAsia="Times New Roman" w:hAnsi="Times New Roman" w:cs="Times New Roman"/>
                <w:sz w:val="18"/>
                <w:szCs w:val="18"/>
              </w:rPr>
              <w:t>00</w:t>
            </w:r>
            <w:r w:rsidR="001B3DE2">
              <w:rPr>
                <w:rFonts w:ascii="Times New Roman" w:eastAsia="Times New Roman" w:hAnsi="Times New Roman" w:cs="Times New Roman"/>
                <w:sz w:val="18"/>
                <w:szCs w:val="18"/>
              </w:rPr>
              <w:t>0.00</w:t>
            </w:r>
          </w:p>
        </w:tc>
      </w:tr>
      <w:tr w:rsidR="00104BEC" w:rsidRPr="00881A68" w:rsidTr="00F15EB5">
        <w:trPr>
          <w:cantSplit/>
          <w:trHeight w:hRule="exact" w:val="266"/>
        </w:trPr>
        <w:tc>
          <w:tcPr>
            <w:tcW w:w="10338" w:type="dxa"/>
            <w:gridSpan w:val="10"/>
            <w:tcBorders>
              <w:top w:val="nil"/>
              <w:left w:val="nil"/>
              <w:bottom w:val="nil"/>
              <w:right w:val="nil"/>
            </w:tcBorders>
          </w:tcPr>
          <w:p w:rsidR="00104BEC" w:rsidRDefault="00104BEC"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Default="006B68C7" w:rsidP="00881A68">
            <w:pPr>
              <w:suppressAutoHyphens/>
              <w:spacing w:before="100" w:after="0" w:line="240" w:lineRule="auto"/>
              <w:rPr>
                <w:rFonts w:ascii="Times New Roman" w:eastAsia="Times New Roman" w:hAnsi="Times New Roman" w:cs="Times New Roman"/>
                <w:iCs/>
                <w:sz w:val="24"/>
                <w:szCs w:val="24"/>
              </w:rPr>
            </w:pPr>
          </w:p>
          <w:p w:rsidR="006B68C7" w:rsidRPr="00881A68" w:rsidRDefault="006B68C7" w:rsidP="00881A68">
            <w:pPr>
              <w:suppressAutoHyphens/>
              <w:spacing w:before="100" w:after="0" w:line="240" w:lineRule="auto"/>
              <w:rPr>
                <w:rFonts w:ascii="Times New Roman" w:eastAsia="Times New Roman" w:hAnsi="Times New Roman" w:cs="Times New Roman"/>
                <w:iCs/>
                <w:sz w:val="24"/>
                <w:szCs w:val="24"/>
              </w:rPr>
            </w:pPr>
          </w:p>
        </w:tc>
      </w:tr>
    </w:tbl>
    <w:p w:rsidR="00104BEC" w:rsidRDefault="00104BEC"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bookmarkStart w:id="3" w:name="_GoBack"/>
      <w:bookmarkEnd w:id="3"/>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Default="006B68C7" w:rsidP="00881A68">
      <w:pPr>
        <w:spacing w:after="0" w:line="240" w:lineRule="auto"/>
        <w:rPr>
          <w:rFonts w:ascii="Times New Roman" w:eastAsia="Times New Roman" w:hAnsi="Times New Roman" w:cs="Times New Roman"/>
          <w:sz w:val="24"/>
          <w:szCs w:val="24"/>
        </w:rPr>
      </w:pPr>
    </w:p>
    <w:p w:rsidR="006B68C7" w:rsidRPr="00881A68" w:rsidRDefault="006B68C7" w:rsidP="00881A68">
      <w:pPr>
        <w:spacing w:after="0" w:line="240" w:lineRule="auto"/>
        <w:rPr>
          <w:rFonts w:ascii="Times New Roman" w:eastAsia="Times New Roman" w:hAnsi="Times New Roman" w:cs="Times New Roman"/>
          <w:sz w:val="24"/>
          <w:szCs w:val="24"/>
        </w:rPr>
      </w:pPr>
    </w:p>
    <w:p w:rsidR="00104BEC" w:rsidRPr="00881A68" w:rsidRDefault="00104BEC" w:rsidP="00881A68">
      <w:pPr>
        <w:suppressAutoHyphens/>
        <w:spacing w:after="0" w:line="240" w:lineRule="auto"/>
        <w:jc w:val="center"/>
        <w:rPr>
          <w:rFonts w:ascii="Times New Roman" w:eastAsia="Times New Roman" w:hAnsi="Times New Roman" w:cs="Times New Roman"/>
          <w:kern w:val="28"/>
          <w:sz w:val="24"/>
          <w:szCs w:val="24"/>
          <w:lang w:val="en-GB"/>
        </w:rPr>
      </w:pPr>
      <w:bookmarkStart w:id="4" w:name="_Toc503364214"/>
      <w:r w:rsidRPr="00881A68">
        <w:rPr>
          <w:rFonts w:ascii="Times New Roman" w:eastAsia="Times New Roman" w:hAnsi="Times New Roman" w:cs="Times New Roman"/>
          <w:kern w:val="28"/>
          <w:sz w:val="24"/>
          <w:szCs w:val="24"/>
          <w:lang w:val="en-GB"/>
        </w:rPr>
        <w:t>Price Schedule 4</w:t>
      </w:r>
    </w:p>
    <w:p w:rsidR="00104BEC" w:rsidRPr="00881A68" w:rsidRDefault="00104BEC" w:rsidP="00881A68">
      <w:pPr>
        <w:spacing w:after="0" w:line="240" w:lineRule="auto"/>
        <w:jc w:val="center"/>
        <w:rPr>
          <w:rFonts w:ascii="Times New Roman" w:eastAsia="Times New Roman" w:hAnsi="Times New Roman" w:cs="Times New Roman"/>
          <w:b/>
          <w:sz w:val="24"/>
          <w:szCs w:val="24"/>
        </w:rPr>
      </w:pPr>
      <w:r w:rsidRPr="00881A68">
        <w:rPr>
          <w:rFonts w:ascii="Times New Roman" w:eastAsia="Times New Roman" w:hAnsi="Times New Roman" w:cs="Times New Roman"/>
          <w:b/>
          <w:sz w:val="24"/>
          <w:szCs w:val="24"/>
        </w:rPr>
        <w:t xml:space="preserve">Total </w:t>
      </w:r>
      <w:bookmarkEnd w:id="4"/>
      <w:r w:rsidRPr="00881A68">
        <w:rPr>
          <w:rFonts w:ascii="Times New Roman" w:eastAsia="Times New Roman" w:hAnsi="Times New Roman" w:cs="Times New Roman"/>
          <w:b/>
          <w:sz w:val="24"/>
          <w:szCs w:val="24"/>
        </w:rPr>
        <w:t>Price</w:t>
      </w:r>
    </w:p>
    <w:p w:rsidR="00437D5B" w:rsidRPr="00881A68" w:rsidRDefault="00437D5B" w:rsidP="00881A68">
      <w:pPr>
        <w:spacing w:after="0" w:line="240" w:lineRule="auto"/>
        <w:jc w:val="center"/>
        <w:rPr>
          <w:rFonts w:ascii="Times New Roman" w:eastAsia="Times New Roman" w:hAnsi="Times New Roman" w:cs="Times New Roman"/>
          <w:b/>
          <w:sz w:val="24"/>
          <w:szCs w:val="24"/>
        </w:rPr>
      </w:pPr>
    </w:p>
    <w:p w:rsidR="00104BEC" w:rsidRPr="00881A68" w:rsidRDefault="00104BEC" w:rsidP="00881A68">
      <w:pPr>
        <w:spacing w:before="120" w:after="120" w:line="240" w:lineRule="auto"/>
        <w:ind w:left="-187"/>
        <w:jc w:val="center"/>
        <w:rPr>
          <w:rFonts w:ascii="Times New Roman" w:eastAsia="Times New Roman" w:hAnsi="Times New Roman" w:cs="Times New Roman"/>
          <w:b/>
          <w:sz w:val="20"/>
          <w:szCs w:val="20"/>
        </w:rPr>
      </w:pPr>
      <w:r w:rsidRPr="00881A68">
        <w:rPr>
          <w:rFonts w:ascii="Times New Roman" w:eastAsia="Times New Roman" w:hAnsi="Times New Roman" w:cs="Times New Roman"/>
          <w:b/>
          <w:sz w:val="20"/>
          <w:szCs w:val="20"/>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center"/>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Amount</w:t>
            </w: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Goods: Price Schedule 1</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845B75" w:rsidP="00881A68">
            <w:pPr>
              <w:suppressAutoHyphens/>
              <w:spacing w:before="60" w:after="60" w:line="240" w:lineRule="auto"/>
              <w:ind w:right="30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81A68">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$2 00</w:t>
            </w:r>
            <w:r w:rsidRPr="00881A68">
              <w:rPr>
                <w:rFonts w:ascii="Times New Roman" w:eastAsia="Times New Roman" w:hAnsi="Times New Roman" w:cs="Times New Roman"/>
                <w:sz w:val="18"/>
                <w:szCs w:val="18"/>
              </w:rPr>
              <w:t>0</w:t>
            </w:r>
            <w:r>
              <w:rPr>
                <w:rFonts w:ascii="Times New Roman" w:eastAsia="Times New Roman" w:hAnsi="Times New Roman" w:cs="Times New Roman"/>
                <w:sz w:val="18"/>
                <w:szCs w:val="18"/>
              </w:rPr>
              <w:t xml:space="preserve"> </w:t>
            </w:r>
            <w:r w:rsidRPr="00881A68">
              <w:rPr>
                <w:rFonts w:ascii="Times New Roman" w:eastAsia="Times New Roman" w:hAnsi="Times New Roman" w:cs="Times New Roman"/>
                <w:sz w:val="18"/>
                <w:szCs w:val="18"/>
              </w:rPr>
              <w:t>00</w:t>
            </w:r>
            <w:r>
              <w:rPr>
                <w:rFonts w:ascii="Times New Roman" w:eastAsia="Times New Roman" w:hAnsi="Times New Roman" w:cs="Times New Roman"/>
                <w:sz w:val="18"/>
                <w:szCs w:val="18"/>
              </w:rPr>
              <w:t>0.00</w:t>
            </w: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Goods: Price Schedule 2</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right"/>
              <w:rPr>
                <w:rFonts w:ascii="Times New Roman" w:eastAsia="Times New Roman" w:hAnsi="Times New Roman" w:cs="Times New Roman"/>
                <w:sz w:val="20"/>
                <w:szCs w:val="20"/>
              </w:rPr>
            </w:pP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right"/>
              <w:rPr>
                <w:rFonts w:ascii="Times New Roman" w:eastAsia="Times New Roman" w:hAnsi="Times New Roman" w:cs="Times New Roman"/>
                <w:sz w:val="20"/>
                <w:szCs w:val="20"/>
              </w:rPr>
            </w:pPr>
          </w:p>
        </w:tc>
      </w:tr>
      <w:tr w:rsidR="00104BEC" w:rsidRPr="00881A68" w:rsidTr="00214F2D">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rsidR="00104BEC" w:rsidRPr="00881A68" w:rsidRDefault="00104BEC" w:rsidP="00881A68">
            <w:pPr>
              <w:suppressAutoHyphens/>
              <w:spacing w:before="60" w:after="60" w:line="240" w:lineRule="auto"/>
              <w:rPr>
                <w:rFonts w:ascii="Times New Roman" w:eastAsia="Times New Roman" w:hAnsi="Times New Roman" w:cs="Times New Roman"/>
                <w:sz w:val="20"/>
                <w:szCs w:val="20"/>
              </w:rPr>
            </w:pPr>
            <w:r w:rsidRPr="00881A68">
              <w:rPr>
                <w:rFonts w:ascii="Times New Roman" w:eastAsia="Times New Roman" w:hAnsi="Times New Roman" w:cs="Times New Roman"/>
                <w:sz w:val="20"/>
                <w:szCs w:val="20"/>
              </w:rPr>
              <w:t>Related Services: Price Schedule 3</w:t>
            </w:r>
          </w:p>
        </w:tc>
        <w:tc>
          <w:tcPr>
            <w:tcW w:w="3713" w:type="dxa"/>
            <w:tcBorders>
              <w:top w:val="single" w:sz="6" w:space="0" w:color="auto"/>
              <w:left w:val="single" w:sz="6" w:space="0" w:color="auto"/>
              <w:bottom w:val="single" w:sz="6" w:space="0" w:color="auto"/>
              <w:right w:val="single" w:sz="8" w:space="0" w:color="auto"/>
            </w:tcBorders>
          </w:tcPr>
          <w:p w:rsidR="00104BEC" w:rsidRPr="00881A68" w:rsidRDefault="00104BEC" w:rsidP="00881A68">
            <w:pPr>
              <w:suppressAutoHyphens/>
              <w:spacing w:before="60" w:after="60" w:line="240" w:lineRule="auto"/>
              <w:ind w:right="307"/>
              <w:jc w:val="right"/>
              <w:rPr>
                <w:rFonts w:ascii="Times New Roman" w:eastAsia="Times New Roman" w:hAnsi="Times New Roman" w:cs="Times New Roman"/>
                <w:sz w:val="20"/>
                <w:szCs w:val="20"/>
              </w:rPr>
            </w:pPr>
          </w:p>
        </w:tc>
      </w:tr>
      <w:tr w:rsidR="00104BEC" w:rsidRPr="00104BEC" w:rsidTr="00214F2D">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rsidR="00104BEC" w:rsidRPr="00881A68" w:rsidRDefault="00104BEC" w:rsidP="00881A68">
            <w:pPr>
              <w:suppressAutoHyphens/>
              <w:spacing w:before="60" w:after="60" w:line="240" w:lineRule="auto"/>
              <w:jc w:val="right"/>
              <w:rPr>
                <w:rFonts w:ascii="Times New Roman" w:eastAsia="Times New Roman" w:hAnsi="Times New Roman" w:cs="Times New Roman"/>
                <w:b/>
                <w:sz w:val="24"/>
                <w:szCs w:val="24"/>
              </w:rPr>
            </w:pPr>
            <w:r w:rsidRPr="00881A68">
              <w:rPr>
                <w:rFonts w:ascii="Times New Roman" w:eastAsia="Times New Roman" w:hAnsi="Times New Roman" w:cs="Times New Roman"/>
                <w:b/>
                <w:sz w:val="24"/>
                <w:szCs w:val="24"/>
              </w:rPr>
              <w:t>Total Price</w:t>
            </w:r>
          </w:p>
        </w:tc>
        <w:tc>
          <w:tcPr>
            <w:tcW w:w="3713" w:type="dxa"/>
            <w:tcBorders>
              <w:top w:val="double" w:sz="6" w:space="0" w:color="auto"/>
              <w:left w:val="double" w:sz="6" w:space="0" w:color="auto"/>
              <w:bottom w:val="single" w:sz="8" w:space="0" w:color="auto"/>
              <w:right w:val="single" w:sz="8" w:space="0" w:color="auto"/>
            </w:tcBorders>
          </w:tcPr>
          <w:p w:rsidR="00104BEC" w:rsidRPr="00104BEC" w:rsidRDefault="00845B75" w:rsidP="00881A68">
            <w:pPr>
              <w:suppressAutoHyphens/>
              <w:spacing w:before="60" w:after="60" w:line="240" w:lineRule="auto"/>
              <w:ind w:right="307"/>
              <w:jc w:val="right"/>
              <w:rPr>
                <w:rFonts w:ascii="Times New Roman" w:eastAsia="Times New Roman" w:hAnsi="Times New Roman" w:cs="Times New Roman"/>
                <w:b/>
                <w:sz w:val="24"/>
                <w:szCs w:val="24"/>
              </w:rPr>
            </w:pPr>
            <w:r w:rsidRPr="00845B75">
              <w:rPr>
                <w:rFonts w:ascii="Times New Roman" w:eastAsia="Times New Roman" w:hAnsi="Times New Roman" w:cs="Times New Roman"/>
                <w:b/>
                <w:sz w:val="20"/>
                <w:szCs w:val="20"/>
              </w:rPr>
              <w:t xml:space="preserve">     $2 000 000.00</w:t>
            </w:r>
          </w:p>
        </w:tc>
      </w:tr>
    </w:tbl>
    <w:p w:rsidR="007D7928" w:rsidRPr="00104BEC" w:rsidRDefault="007D7928" w:rsidP="00104BEC">
      <w:pPr>
        <w:spacing w:after="0" w:line="240" w:lineRule="auto"/>
        <w:rPr>
          <w:rFonts w:ascii="Times New Roman" w:eastAsia="Times New Roman" w:hAnsi="Times New Roman" w:cs="Times New Roman"/>
          <w:sz w:val="24"/>
          <w:szCs w:val="24"/>
        </w:rPr>
        <w:sectPr w:rsidR="007D7928" w:rsidRPr="00104BEC" w:rsidSect="00DD519C">
          <w:headerReference w:type="even" r:id="rId8"/>
          <w:headerReference w:type="default" r:id="rId9"/>
          <w:pgSz w:w="12240" w:h="15840"/>
          <w:pgMar w:top="709" w:right="1440" w:bottom="993" w:left="1440" w:header="426" w:footer="720" w:gutter="0"/>
          <w:cols w:space="720"/>
          <w:docGrid w:linePitch="360"/>
        </w:sectPr>
      </w:pPr>
    </w:p>
    <w:bookmarkEnd w:id="0"/>
    <w:p w:rsidR="008446F5" w:rsidRPr="001E3B68" w:rsidRDefault="008446F5" w:rsidP="00104BEC">
      <w:pPr>
        <w:pStyle w:val="BidForm2"/>
        <w:jc w:val="left"/>
        <w:rPr>
          <w:sz w:val="22"/>
          <w:szCs w:val="22"/>
        </w:rPr>
      </w:pPr>
    </w:p>
    <w:p w:rsidR="008446F5" w:rsidRPr="001E3B68" w:rsidRDefault="008446F5" w:rsidP="008446F5">
      <w:pPr>
        <w:spacing w:before="120" w:after="120"/>
        <w:jc w:val="center"/>
        <w:rPr>
          <w:rFonts w:ascii="Times New Roman" w:hAnsi="Times New Roman" w:cs="Times New Roman"/>
          <w:b/>
        </w:rPr>
      </w:pPr>
      <w:r w:rsidRPr="001E3B68">
        <w:rPr>
          <w:rFonts w:ascii="Times New Roman" w:hAnsi="Times New Roman" w:cs="Times New Roman"/>
          <w:b/>
        </w:rPr>
        <w:t>Attachment A to the Conditions of Contract</w:t>
      </w:r>
    </w:p>
    <w:p w:rsidR="008446F5" w:rsidRPr="001E3B68" w:rsidRDefault="008446F5" w:rsidP="008446F5">
      <w:pPr>
        <w:pStyle w:val="BidForm2"/>
        <w:rPr>
          <w:sz w:val="22"/>
          <w:szCs w:val="22"/>
        </w:rPr>
      </w:pPr>
      <w:r w:rsidRPr="001E3B68">
        <w:rPr>
          <w:sz w:val="22"/>
          <w:szCs w:val="22"/>
        </w:rPr>
        <w:t>Fraud and Corruption</w:t>
      </w:r>
    </w:p>
    <w:p w:rsidR="008446F5" w:rsidRPr="001E3B68" w:rsidRDefault="008446F5" w:rsidP="008446F5">
      <w:pPr>
        <w:spacing w:before="120" w:after="120"/>
        <w:jc w:val="center"/>
        <w:rPr>
          <w:rFonts w:ascii="Times New Roman" w:hAnsi="Times New Roman" w:cs="Times New Roman"/>
        </w:rPr>
      </w:pPr>
      <w:r w:rsidRPr="001E3B68">
        <w:rPr>
          <w:rFonts w:ascii="Times New Roman" w:hAnsi="Times New Roman" w:cs="Times New Roman"/>
          <w:b/>
        </w:rPr>
        <w:t>(Text in this Appendix shall not be modified)</w:t>
      </w:r>
    </w:p>
    <w:p w:rsidR="008446F5" w:rsidRPr="001E3B68" w:rsidRDefault="008446F5" w:rsidP="008446F5">
      <w:pPr>
        <w:numPr>
          <w:ilvl w:val="0"/>
          <w:numId w:val="12"/>
        </w:numPr>
        <w:ind w:left="360"/>
        <w:contextualSpacing/>
        <w:jc w:val="both"/>
        <w:rPr>
          <w:rFonts w:ascii="Times New Roman" w:hAnsi="Times New Roman" w:cs="Times New Roman"/>
          <w:b/>
        </w:rPr>
      </w:pPr>
      <w:r w:rsidRPr="001E3B68">
        <w:rPr>
          <w:rFonts w:ascii="Times New Roman" w:hAnsi="Times New Roman" w:cs="Times New Roman"/>
          <w:b/>
        </w:rPr>
        <w:t>Purpose</w:t>
      </w:r>
    </w:p>
    <w:p w:rsidR="008446F5" w:rsidRPr="001E3B68" w:rsidRDefault="008446F5" w:rsidP="008446F5">
      <w:pPr>
        <w:pStyle w:val="ListParagraph"/>
        <w:numPr>
          <w:ilvl w:val="1"/>
          <w:numId w:val="12"/>
        </w:numPr>
        <w:spacing w:after="160"/>
        <w:ind w:left="0" w:firstLine="0"/>
        <w:jc w:val="both"/>
        <w:rPr>
          <w:rFonts w:eastAsiaTheme="minorHAnsi"/>
          <w:sz w:val="22"/>
          <w:szCs w:val="22"/>
        </w:rPr>
      </w:pPr>
      <w:r w:rsidRPr="001E3B68">
        <w:rPr>
          <w:rFonts w:eastAsiaTheme="minorHAnsi"/>
          <w:sz w:val="22"/>
          <w:szCs w:val="22"/>
        </w:rPr>
        <w:t>The Bank’s Anti-Corruption Guidelines and this annex apply with respect to procurement under Bank Investment Project Financing operations.</w:t>
      </w:r>
    </w:p>
    <w:p w:rsidR="008446F5" w:rsidRPr="001E3B68" w:rsidRDefault="008446F5" w:rsidP="008446F5">
      <w:pPr>
        <w:numPr>
          <w:ilvl w:val="0"/>
          <w:numId w:val="12"/>
        </w:numPr>
        <w:ind w:left="0" w:firstLine="0"/>
        <w:contextualSpacing/>
        <w:jc w:val="both"/>
        <w:rPr>
          <w:rFonts w:ascii="Times New Roman" w:hAnsi="Times New Roman" w:cs="Times New Roman"/>
          <w:b/>
        </w:rPr>
      </w:pPr>
      <w:r w:rsidRPr="001E3B68">
        <w:rPr>
          <w:rFonts w:ascii="Times New Roman" w:hAnsi="Times New Roman" w:cs="Times New Roman"/>
          <w:b/>
        </w:rPr>
        <w:t>Requirements</w:t>
      </w:r>
    </w:p>
    <w:p w:rsidR="008446F5" w:rsidRPr="001E3B68" w:rsidRDefault="008446F5" w:rsidP="008446F5">
      <w:pPr>
        <w:pStyle w:val="ListParagraph"/>
        <w:numPr>
          <w:ilvl w:val="0"/>
          <w:numId w:val="13"/>
        </w:numPr>
        <w:autoSpaceDE w:val="0"/>
        <w:autoSpaceDN w:val="0"/>
        <w:adjustRightInd w:val="0"/>
        <w:spacing w:after="120"/>
        <w:ind w:left="0" w:firstLine="0"/>
        <w:contextualSpacing w:val="0"/>
        <w:jc w:val="both"/>
        <w:rPr>
          <w:rFonts w:eastAsiaTheme="minorHAnsi"/>
          <w:sz w:val="22"/>
          <w:szCs w:val="22"/>
        </w:rPr>
      </w:pPr>
      <w:r w:rsidRPr="001E3B68">
        <w:rPr>
          <w:rFonts w:eastAsiaTheme="minorHAnsi"/>
          <w:color w:val="000000"/>
          <w:sz w:val="22"/>
          <w:szCs w:val="22"/>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8446F5" w:rsidRPr="001E3B68" w:rsidRDefault="008446F5" w:rsidP="008446F5">
      <w:pPr>
        <w:pStyle w:val="ListParagraph"/>
        <w:numPr>
          <w:ilvl w:val="0"/>
          <w:numId w:val="13"/>
        </w:numPr>
        <w:autoSpaceDE w:val="0"/>
        <w:autoSpaceDN w:val="0"/>
        <w:adjustRightInd w:val="0"/>
        <w:spacing w:after="120"/>
        <w:ind w:left="0" w:firstLine="0"/>
        <w:contextualSpacing w:val="0"/>
        <w:jc w:val="both"/>
        <w:rPr>
          <w:rFonts w:eastAsiaTheme="minorHAnsi"/>
          <w:sz w:val="22"/>
          <w:szCs w:val="22"/>
        </w:rPr>
      </w:pPr>
      <w:r w:rsidRPr="001E3B68">
        <w:rPr>
          <w:rFonts w:eastAsiaTheme="minorHAnsi"/>
          <w:sz w:val="22"/>
          <w:szCs w:val="22"/>
        </w:rPr>
        <w:t>To this end, the Bank:</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Defines, for the purposes of this provision, the terms set forth below as follows:</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“corrupt practice” is the offering, giving, receiving, or soliciting, directly or indirectly, of anything of value to influence improperly the actions of another party;</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“fraudulent practice” is any act or omission, including misrepresentation, that knowingly or recklessly misleads, or attempts to mislead, a party to obtain financial or other benefit or to avoid an obligation;</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“collusive practice” is an arrangement between two or more parties designed to achieve an improper purpose, including to influence improperly the actions of another party;</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“coercive practice” is impairing or harming, or threatening to impair or harm, directly or indirectly, any party or the property of the party to influence improperly the actions of a party;</w:t>
      </w:r>
    </w:p>
    <w:p w:rsidR="008446F5" w:rsidRPr="001E3B68" w:rsidRDefault="008446F5" w:rsidP="008446F5">
      <w:pPr>
        <w:numPr>
          <w:ilvl w:val="0"/>
          <w:numId w:val="15"/>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“obstructive practice” is:</w:t>
      </w:r>
    </w:p>
    <w:p w:rsidR="008446F5" w:rsidRPr="001E3B68" w:rsidRDefault="008446F5" w:rsidP="008446F5">
      <w:pPr>
        <w:numPr>
          <w:ilvl w:val="0"/>
          <w:numId w:val="16"/>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8446F5" w:rsidRPr="001E3B68" w:rsidRDefault="008446F5" w:rsidP="008446F5">
      <w:pPr>
        <w:numPr>
          <w:ilvl w:val="0"/>
          <w:numId w:val="16"/>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acts intended to materially impede the exercise of the Bank’s inspection and audit rights provided for under paragraph 2.2 e. below.</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rPr>
      </w:pPr>
      <w:r w:rsidRPr="001E3B68">
        <w:rPr>
          <w:rFonts w:ascii="Times New Roman" w:hAnsi="Times New Roman" w:cs="Times New Roman"/>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8446F5" w:rsidRPr="001E3B68" w:rsidRDefault="008446F5" w:rsidP="008446F5">
      <w:pPr>
        <w:numPr>
          <w:ilvl w:val="0"/>
          <w:numId w:val="14"/>
        </w:numPr>
        <w:autoSpaceDE w:val="0"/>
        <w:autoSpaceDN w:val="0"/>
        <w:adjustRightInd w:val="0"/>
        <w:spacing w:after="120" w:line="240" w:lineRule="auto"/>
        <w:ind w:left="0" w:firstLine="0"/>
        <w:jc w:val="both"/>
        <w:rPr>
          <w:rFonts w:ascii="Times New Roman" w:hAnsi="Times New Roman" w:cs="Times New Roman"/>
          <w:color w:val="000000"/>
        </w:rPr>
      </w:pPr>
      <w:r w:rsidRPr="001E3B68">
        <w:rPr>
          <w:rFonts w:ascii="Times New Roman" w:hAnsi="Times New Roman" w:cs="Times New Roman"/>
          <w:color w:val="000000"/>
        </w:rPr>
        <w:lastRenderedPageBreak/>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1E3B68">
        <w:rPr>
          <w:rStyle w:val="FootnoteReference"/>
          <w:rFonts w:ascii="Times New Roman" w:hAnsi="Times New Roman" w:cs="Times New Roman"/>
          <w:color w:val="000000"/>
        </w:rPr>
        <w:footnoteReference w:id="1"/>
      </w:r>
      <w:r w:rsidRPr="001E3B68">
        <w:rPr>
          <w:rFonts w:ascii="Times New Roman" w:hAnsi="Times New Roman" w:cs="Times New Roman"/>
          <w:color w:val="000000"/>
        </w:rPr>
        <w:t xml:space="preserve"> (ii) to be a nominated</w:t>
      </w:r>
      <w:r w:rsidRPr="001E3B68">
        <w:rPr>
          <w:rStyle w:val="FootnoteReference"/>
          <w:rFonts w:ascii="Times New Roman" w:hAnsi="Times New Roman" w:cs="Times New Roman"/>
          <w:color w:val="000000"/>
        </w:rPr>
        <w:footnoteReference w:id="2"/>
      </w:r>
      <w:r w:rsidRPr="001E3B68">
        <w:rPr>
          <w:rFonts w:ascii="Times New Roman" w:hAnsi="Times New Roman" w:cs="Times New Roman"/>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rsidR="008446F5" w:rsidRPr="00CA3915" w:rsidRDefault="008446F5" w:rsidP="00CA3915">
      <w:pPr>
        <w:pStyle w:val="ListParagraph"/>
        <w:numPr>
          <w:ilvl w:val="0"/>
          <w:numId w:val="14"/>
        </w:numPr>
        <w:spacing w:after="120"/>
        <w:ind w:left="0" w:firstLine="0"/>
        <w:contextualSpacing w:val="0"/>
        <w:jc w:val="both"/>
        <w:rPr>
          <w:rFonts w:eastAsiaTheme="minorHAnsi"/>
          <w:color w:val="000000"/>
          <w:sz w:val="22"/>
          <w:szCs w:val="22"/>
        </w:rPr>
        <w:sectPr w:rsidR="008446F5" w:rsidRPr="00CA3915" w:rsidSect="00DF425D">
          <w:pgSz w:w="12240" w:h="15840"/>
          <w:pgMar w:top="993" w:right="1440" w:bottom="1440" w:left="1440" w:header="720" w:footer="720" w:gutter="0"/>
          <w:cols w:space="720"/>
          <w:docGrid w:linePitch="360"/>
        </w:sectPr>
      </w:pPr>
      <w:r w:rsidRPr="001E3B68">
        <w:rPr>
          <w:rFonts w:eastAsiaTheme="minorHAnsi"/>
          <w:color w:val="000000"/>
          <w:sz w:val="22"/>
          <w:szCs w:val="22"/>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1E3B68">
        <w:rPr>
          <w:rStyle w:val="FootnoteReference"/>
          <w:rFonts w:eastAsiaTheme="minorHAnsi"/>
          <w:color w:val="000000"/>
          <w:sz w:val="22"/>
          <w:szCs w:val="22"/>
        </w:rPr>
        <w:footnoteReference w:id="3"/>
      </w:r>
      <w:r w:rsidRPr="001E3B68">
        <w:rPr>
          <w:rFonts w:eastAsiaTheme="minorHAnsi"/>
          <w:color w:val="000000"/>
          <w:sz w:val="22"/>
          <w:szCs w:val="22"/>
        </w:rPr>
        <w:t xml:space="preserve"> all accounts, records and other documents relating to the procurement process, selection and/or contract execution, and to have them audited by auditors </w:t>
      </w:r>
      <w:r w:rsidR="00C26078">
        <w:rPr>
          <w:rFonts w:eastAsiaTheme="minorHAnsi"/>
          <w:color w:val="000000"/>
          <w:sz w:val="22"/>
          <w:szCs w:val="22"/>
        </w:rPr>
        <w:t xml:space="preserve">appointed by </w:t>
      </w:r>
    </w:p>
    <w:p w:rsidR="00CA26FB" w:rsidRPr="001E3B68" w:rsidRDefault="00CA26FB">
      <w:pPr>
        <w:rPr>
          <w:rFonts w:ascii="Times New Roman" w:hAnsi="Times New Roman" w:cs="Times New Roman"/>
        </w:rPr>
      </w:pPr>
    </w:p>
    <w:sectPr w:rsidR="00CA26FB" w:rsidRPr="001E3B68" w:rsidSect="00FA01C2">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AC9" w:rsidRDefault="00206AC9" w:rsidP="008446F5">
      <w:pPr>
        <w:spacing w:after="0" w:line="240" w:lineRule="auto"/>
      </w:pPr>
      <w:r>
        <w:separator/>
      </w:r>
    </w:p>
  </w:endnote>
  <w:endnote w:type="continuationSeparator" w:id="0">
    <w:p w:rsidR="00206AC9" w:rsidRDefault="00206AC9" w:rsidP="0084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AC9" w:rsidRDefault="00206AC9" w:rsidP="008446F5">
      <w:pPr>
        <w:spacing w:after="0" w:line="240" w:lineRule="auto"/>
      </w:pPr>
      <w:r>
        <w:separator/>
      </w:r>
    </w:p>
  </w:footnote>
  <w:footnote w:type="continuationSeparator" w:id="0">
    <w:p w:rsidR="00206AC9" w:rsidRDefault="00206AC9" w:rsidP="008446F5">
      <w:pPr>
        <w:spacing w:after="0" w:line="240" w:lineRule="auto"/>
      </w:pPr>
      <w:r>
        <w:continuationSeparator/>
      </w:r>
    </w:p>
  </w:footnote>
  <w:footnote w:id="1">
    <w:p w:rsidR="008446F5" w:rsidRPr="00F23660" w:rsidRDefault="008446F5" w:rsidP="008446F5">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rsidR="008446F5" w:rsidRDefault="008446F5" w:rsidP="008446F5">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rsidR="008446F5" w:rsidRDefault="008446F5" w:rsidP="008446F5">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EC" w:rsidRDefault="00104BEC" w:rsidP="0004651B">
    <w:pPr>
      <w:pStyle w:val="Header"/>
      <w:tabs>
        <w:tab w:val="right" w:pos="9720"/>
      </w:tabs>
      <w:ind w:right="-18"/>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rsidR="00104BEC" w:rsidRDefault="00104BE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BEC" w:rsidRDefault="00104BEC" w:rsidP="00C44370">
    <w:pPr>
      <w:pStyle w:val="Header"/>
      <w:ind w:right="-18"/>
      <w:jc w:val="right"/>
    </w:pPr>
    <w:r>
      <w:tab/>
    </w:r>
    <w:r>
      <w:tab/>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2C1B41"/>
    <w:multiLevelType w:val="hybridMultilevel"/>
    <w:tmpl w:val="CC0C8B42"/>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6"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EE119D"/>
    <w:multiLevelType w:val="hybridMultilevel"/>
    <w:tmpl w:val="BFB037F0"/>
    <w:lvl w:ilvl="0" w:tplc="7800045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0"/>
  </w:num>
  <w:num w:numId="3">
    <w:abstractNumId w:val="3"/>
  </w:num>
  <w:num w:numId="4">
    <w:abstractNumId w:val="1"/>
  </w:num>
  <w:num w:numId="5">
    <w:abstractNumId w:val="9"/>
  </w:num>
  <w:num w:numId="6">
    <w:abstractNumId w:val="15"/>
  </w:num>
  <w:num w:numId="7">
    <w:abstractNumId w:val="14"/>
  </w:num>
  <w:num w:numId="8">
    <w:abstractNumId w:val="8"/>
  </w:num>
  <w:num w:numId="9">
    <w:abstractNumId w:val="11"/>
  </w:num>
  <w:num w:numId="10">
    <w:abstractNumId w:val="6"/>
  </w:num>
  <w:num w:numId="11">
    <w:abstractNumId w:val="16"/>
  </w:num>
  <w:num w:numId="12">
    <w:abstractNumId w:val="13"/>
  </w:num>
  <w:num w:numId="13">
    <w:abstractNumId w:val="4"/>
  </w:num>
  <w:num w:numId="14">
    <w:abstractNumId w:val="10"/>
  </w:num>
  <w:num w:numId="15">
    <w:abstractNumId w:val="7"/>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AB"/>
    <w:rsid w:val="00000149"/>
    <w:rsid w:val="000662A9"/>
    <w:rsid w:val="000662C1"/>
    <w:rsid w:val="00074756"/>
    <w:rsid w:val="000A2E84"/>
    <w:rsid w:val="00104BEC"/>
    <w:rsid w:val="00121A5A"/>
    <w:rsid w:val="001330BC"/>
    <w:rsid w:val="00184F74"/>
    <w:rsid w:val="00192401"/>
    <w:rsid w:val="001A0724"/>
    <w:rsid w:val="001A3242"/>
    <w:rsid w:val="001B3DE2"/>
    <w:rsid w:val="001C7837"/>
    <w:rsid w:val="001E3B68"/>
    <w:rsid w:val="002030A5"/>
    <w:rsid w:val="00203943"/>
    <w:rsid w:val="00206AC9"/>
    <w:rsid w:val="00257EF3"/>
    <w:rsid w:val="00270A44"/>
    <w:rsid w:val="00285E5A"/>
    <w:rsid w:val="002B0ACA"/>
    <w:rsid w:val="00326D1A"/>
    <w:rsid w:val="00371D79"/>
    <w:rsid w:val="00382FE3"/>
    <w:rsid w:val="003B1F2A"/>
    <w:rsid w:val="003C2059"/>
    <w:rsid w:val="003E5719"/>
    <w:rsid w:val="004119CA"/>
    <w:rsid w:val="00430B1A"/>
    <w:rsid w:val="00433347"/>
    <w:rsid w:val="00437D5B"/>
    <w:rsid w:val="00560995"/>
    <w:rsid w:val="005906E5"/>
    <w:rsid w:val="005A5179"/>
    <w:rsid w:val="005A7763"/>
    <w:rsid w:val="005B3E62"/>
    <w:rsid w:val="00622D34"/>
    <w:rsid w:val="00656CD1"/>
    <w:rsid w:val="006940FA"/>
    <w:rsid w:val="006A7AC3"/>
    <w:rsid w:val="006B196D"/>
    <w:rsid w:val="006B68C7"/>
    <w:rsid w:val="006B70B0"/>
    <w:rsid w:val="007511A3"/>
    <w:rsid w:val="00762995"/>
    <w:rsid w:val="00784C3B"/>
    <w:rsid w:val="007D3029"/>
    <w:rsid w:val="007D3185"/>
    <w:rsid w:val="007D7928"/>
    <w:rsid w:val="00817833"/>
    <w:rsid w:val="00832E2C"/>
    <w:rsid w:val="00836E79"/>
    <w:rsid w:val="008446F5"/>
    <w:rsid w:val="00845B75"/>
    <w:rsid w:val="00852407"/>
    <w:rsid w:val="0087537C"/>
    <w:rsid w:val="00881A68"/>
    <w:rsid w:val="008C6DE7"/>
    <w:rsid w:val="008D3646"/>
    <w:rsid w:val="008D514C"/>
    <w:rsid w:val="008D7777"/>
    <w:rsid w:val="008E53AA"/>
    <w:rsid w:val="008F6ED0"/>
    <w:rsid w:val="00907155"/>
    <w:rsid w:val="00941B09"/>
    <w:rsid w:val="009433AB"/>
    <w:rsid w:val="009446BD"/>
    <w:rsid w:val="00944C7D"/>
    <w:rsid w:val="00984006"/>
    <w:rsid w:val="009B3AAD"/>
    <w:rsid w:val="009B43FE"/>
    <w:rsid w:val="009E4C28"/>
    <w:rsid w:val="009E78DF"/>
    <w:rsid w:val="00A13B3F"/>
    <w:rsid w:val="00A409BE"/>
    <w:rsid w:val="00A86469"/>
    <w:rsid w:val="00A97B01"/>
    <w:rsid w:val="00AA1473"/>
    <w:rsid w:val="00AC2518"/>
    <w:rsid w:val="00AF3693"/>
    <w:rsid w:val="00B5265D"/>
    <w:rsid w:val="00B61747"/>
    <w:rsid w:val="00B66DA0"/>
    <w:rsid w:val="00B96DD4"/>
    <w:rsid w:val="00BD24B2"/>
    <w:rsid w:val="00BD56F3"/>
    <w:rsid w:val="00C26078"/>
    <w:rsid w:val="00C26A07"/>
    <w:rsid w:val="00C7687F"/>
    <w:rsid w:val="00C905D0"/>
    <w:rsid w:val="00C90E35"/>
    <w:rsid w:val="00CA26FB"/>
    <w:rsid w:val="00CA3915"/>
    <w:rsid w:val="00D16D21"/>
    <w:rsid w:val="00D400C5"/>
    <w:rsid w:val="00D57244"/>
    <w:rsid w:val="00D63F6B"/>
    <w:rsid w:val="00D837D0"/>
    <w:rsid w:val="00DB764E"/>
    <w:rsid w:val="00DD2290"/>
    <w:rsid w:val="00DD519C"/>
    <w:rsid w:val="00DF425D"/>
    <w:rsid w:val="00E33362"/>
    <w:rsid w:val="00EA6397"/>
    <w:rsid w:val="00EE7D7E"/>
    <w:rsid w:val="00EF6877"/>
    <w:rsid w:val="00F00D17"/>
    <w:rsid w:val="00F07FD2"/>
    <w:rsid w:val="00F15EB5"/>
    <w:rsid w:val="00F3068B"/>
    <w:rsid w:val="00F75499"/>
    <w:rsid w:val="00FA01C2"/>
    <w:rsid w:val="00FB4EAC"/>
    <w:rsid w:val="00FC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0E784"/>
  <w15:chartTrackingRefBased/>
  <w15:docId w15:val="{EF518D1A-5778-45F1-8D77-91D7BA39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6F5"/>
    <w:rPr>
      <w:rFonts w:asciiTheme="minorHAnsi" w:hAnsiTheme="minorHAnsi"/>
      <w:sz w:val="22"/>
    </w:rPr>
  </w:style>
  <w:style w:type="paragraph" w:styleId="Heading3">
    <w:name w:val="heading 3"/>
    <w:aliases w:val="Sub-Clause Paragraph,Section Header3"/>
    <w:basedOn w:val="Normal"/>
    <w:next w:val="Normal"/>
    <w:link w:val="Heading3Char"/>
    <w:qFormat/>
    <w:rsid w:val="008446F5"/>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Normal"/>
    <w:next w:val="Normal"/>
    <w:link w:val="Heading4Char"/>
    <w:qFormat/>
    <w:rsid w:val="008446F5"/>
    <w:pPr>
      <w:numPr>
        <w:ilvl w:val="3"/>
        <w:numId w:val="3"/>
      </w:numPr>
      <w:spacing w:before="120" w:after="120" w:line="240" w:lineRule="auto"/>
      <w:jc w:val="both"/>
      <w:outlineLvl w:val="3"/>
    </w:pPr>
    <w:rPr>
      <w:rFonts w:ascii="Times New Roman" w:eastAsia="Times New Roman" w:hAnsi="Times New Roman" w:cs="Times New Roman"/>
      <w:spacing w:val="-4"/>
      <w:sz w:val="24"/>
      <w:szCs w:val="24"/>
    </w:rPr>
  </w:style>
  <w:style w:type="paragraph" w:styleId="Heading6">
    <w:name w:val="heading 6"/>
    <w:basedOn w:val="Normal"/>
    <w:next w:val="Normal"/>
    <w:link w:val="Heading6Char"/>
    <w:qFormat/>
    <w:rsid w:val="008446F5"/>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8446F5"/>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8446F5"/>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8446F5"/>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
    <w:basedOn w:val="DefaultParagraphFont"/>
    <w:link w:val="Heading3"/>
    <w:rsid w:val="008446F5"/>
    <w:rPr>
      <w:rFonts w:ascii="Times New Roman" w:eastAsia="Times New Roman" w:hAnsi="Times New Roman" w:cs="Times New Roman"/>
      <w:szCs w:val="24"/>
    </w:rPr>
  </w:style>
  <w:style w:type="character" w:customStyle="1" w:styleId="Heading4Char">
    <w:name w:val="Heading 4 Char"/>
    <w:aliases w:val=" Sub-Clause Sub-paragraph Char"/>
    <w:basedOn w:val="DefaultParagraphFont"/>
    <w:link w:val="Heading4"/>
    <w:rsid w:val="008446F5"/>
    <w:rPr>
      <w:rFonts w:ascii="Times New Roman" w:eastAsia="Times New Roman" w:hAnsi="Times New Roman" w:cs="Times New Roman"/>
      <w:spacing w:val="-4"/>
      <w:szCs w:val="24"/>
    </w:rPr>
  </w:style>
  <w:style w:type="character" w:customStyle="1" w:styleId="Heading6Char">
    <w:name w:val="Heading 6 Char"/>
    <w:basedOn w:val="DefaultParagraphFont"/>
    <w:link w:val="Heading6"/>
    <w:rsid w:val="008446F5"/>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8446F5"/>
    <w:rPr>
      <w:rFonts w:ascii="Times New Roman" w:eastAsia="Times New Roman" w:hAnsi="Times New Roman" w:cs="Times New Roman"/>
      <w:b/>
      <w:szCs w:val="24"/>
    </w:rPr>
  </w:style>
  <w:style w:type="character" w:customStyle="1" w:styleId="Heading8Char">
    <w:name w:val="Heading 8 Char"/>
    <w:basedOn w:val="DefaultParagraphFont"/>
    <w:link w:val="Heading8"/>
    <w:rsid w:val="008446F5"/>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8446F5"/>
    <w:rPr>
      <w:rFonts w:ascii="Arial" w:eastAsia="Times New Roman" w:hAnsi="Arial" w:cs="Times New Roman"/>
      <w:b/>
      <w:i/>
      <w:sz w:val="18"/>
      <w:szCs w:val="24"/>
    </w:rPr>
  </w:style>
  <w:style w:type="paragraph" w:customStyle="1" w:styleId="P3Header1-Clauses">
    <w:name w:val="P3 Header1-Clauses"/>
    <w:basedOn w:val="Normal"/>
    <w:rsid w:val="008446F5"/>
    <w:pPr>
      <w:numPr>
        <w:ilvl w:val="2"/>
        <w:numId w:val="3"/>
      </w:numPr>
      <w:spacing w:before="120" w:after="120" w:line="240" w:lineRule="auto"/>
    </w:pPr>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8446F5"/>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8446F5"/>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8446F5"/>
    <w:rPr>
      <w:vertAlign w:val="superscript"/>
    </w:rPr>
  </w:style>
  <w:style w:type="paragraph" w:styleId="ListParagraph">
    <w:name w:val="List Paragraph"/>
    <w:aliases w:val="Citation List,본문(내용),List Paragraph (numbered (a)),Colorful List - Accent 11"/>
    <w:basedOn w:val="Normal"/>
    <w:link w:val="ListParagraphChar"/>
    <w:uiPriority w:val="34"/>
    <w:qFormat/>
    <w:rsid w:val="008446F5"/>
    <w:pPr>
      <w:spacing w:after="0" w:line="240" w:lineRule="auto"/>
      <w:ind w:left="720"/>
      <w:contextualSpacing/>
    </w:pPr>
    <w:rPr>
      <w:rFonts w:ascii="Times New Roman" w:eastAsia="Times New Roman" w:hAnsi="Times New Roman" w:cs="Times New Roman"/>
      <w:sz w:val="24"/>
      <w:szCs w:val="24"/>
    </w:rPr>
  </w:style>
  <w:style w:type="paragraph" w:customStyle="1" w:styleId="Header2-SubClauses">
    <w:name w:val="Header 2 - SubClauses"/>
    <w:basedOn w:val="Normal"/>
    <w:rsid w:val="008446F5"/>
    <w:pPr>
      <w:numPr>
        <w:ilvl w:val="1"/>
        <w:numId w:val="3"/>
      </w:numPr>
      <w:spacing w:after="200" w:line="240" w:lineRule="auto"/>
      <w:jc w:val="both"/>
    </w:pPr>
    <w:rPr>
      <w:rFonts w:ascii="Times New Roman" w:eastAsia="Times New Roman" w:hAnsi="Times New Roman" w:cs="Arial"/>
      <w:sz w:val="24"/>
      <w:szCs w:val="24"/>
    </w:rPr>
  </w:style>
  <w:style w:type="table" w:styleId="TableGrid">
    <w:name w:val="Table Grid"/>
    <w:basedOn w:val="TableNormal"/>
    <w:uiPriority w:val="39"/>
    <w:rsid w:val="008446F5"/>
    <w:pPr>
      <w:spacing w:after="0" w:line="240" w:lineRule="auto"/>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446F5"/>
    <w:rPr>
      <w:rFonts w:ascii="Times New Roman" w:eastAsia="Times New Roman" w:hAnsi="Times New Roman" w:cs="Times New Roman"/>
      <w:szCs w:val="24"/>
    </w:rPr>
  </w:style>
  <w:style w:type="paragraph" w:customStyle="1" w:styleId="COCgcc">
    <w:name w:val="COC gcc"/>
    <w:basedOn w:val="Normal"/>
    <w:link w:val="COCgccChar"/>
    <w:qFormat/>
    <w:rsid w:val="008446F5"/>
    <w:pPr>
      <w:numPr>
        <w:numId w:val="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8446F5"/>
    <w:rPr>
      <w:rFonts w:ascii="Times New Roman" w:eastAsia="Times New Roman" w:hAnsi="Times New Roman" w:cs="Times New Roman"/>
      <w:b/>
      <w:bCs/>
      <w:szCs w:val="24"/>
    </w:rPr>
  </w:style>
  <w:style w:type="paragraph" w:customStyle="1" w:styleId="BidForm2">
    <w:name w:val="BidForm2"/>
    <w:basedOn w:val="Normal"/>
    <w:link w:val="BidForm2Char"/>
    <w:qFormat/>
    <w:rsid w:val="008446F5"/>
    <w:pPr>
      <w:spacing w:after="0" w:line="240" w:lineRule="auto"/>
      <w:jc w:val="center"/>
    </w:pPr>
    <w:rPr>
      <w:rFonts w:ascii="Times New Roman" w:eastAsia="Times New Roman" w:hAnsi="Times New Roman" w:cs="Times New Roman"/>
      <w:b/>
      <w:sz w:val="40"/>
      <w:szCs w:val="40"/>
    </w:rPr>
  </w:style>
  <w:style w:type="character" w:customStyle="1" w:styleId="BidForm2Char">
    <w:name w:val="BidForm2 Char"/>
    <w:basedOn w:val="DefaultParagraphFont"/>
    <w:link w:val="BidForm2"/>
    <w:rsid w:val="008446F5"/>
    <w:rPr>
      <w:rFonts w:ascii="Times New Roman" w:eastAsia="Times New Roman" w:hAnsi="Times New Roman" w:cs="Times New Roman"/>
      <w:b/>
      <w:sz w:val="40"/>
      <w:szCs w:val="40"/>
    </w:rPr>
  </w:style>
  <w:style w:type="paragraph" w:customStyle="1" w:styleId="CoCHeading1">
    <w:name w:val="CoC Heading 1"/>
    <w:basedOn w:val="COCgcc"/>
    <w:link w:val="CoCHeading1Char"/>
    <w:qFormat/>
    <w:rsid w:val="008446F5"/>
    <w:pPr>
      <w:numPr>
        <w:ilvl w:val="1"/>
      </w:numPr>
    </w:pPr>
    <w:rPr>
      <w:b w:val="0"/>
      <w:i/>
    </w:rPr>
  </w:style>
  <w:style w:type="character" w:customStyle="1" w:styleId="CoCHeading1Char">
    <w:name w:val="CoC Heading 1 Char"/>
    <w:basedOn w:val="ListParagraphChar"/>
    <w:link w:val="CoCHeading1"/>
    <w:rsid w:val="008446F5"/>
    <w:rPr>
      <w:rFonts w:ascii="Times New Roman" w:eastAsia="Times New Roman" w:hAnsi="Times New Roman" w:cs="Times New Roman"/>
      <w:bCs/>
      <w:i/>
      <w:szCs w:val="24"/>
    </w:rPr>
  </w:style>
  <w:style w:type="paragraph" w:customStyle="1" w:styleId="DCHeading01">
    <w:name w:val="DC Heading 01"/>
    <w:basedOn w:val="Normal"/>
    <w:link w:val="DCHeading01Char"/>
    <w:qFormat/>
    <w:rsid w:val="008446F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8446F5"/>
    <w:rPr>
      <w:rFonts w:ascii="Times New Roman Bold" w:eastAsia="Times New Roman" w:hAnsi="Times New Roman Bold" w:cs="Times New Roman"/>
      <w:kern w:val="28"/>
      <w:sz w:val="40"/>
      <w:szCs w:val="40"/>
      <w:lang w:val="en-GB"/>
    </w:rPr>
  </w:style>
  <w:style w:type="paragraph" w:customStyle="1" w:styleId="Default">
    <w:name w:val="Default"/>
    <w:rsid w:val="001E3B68"/>
    <w:pPr>
      <w:autoSpaceDE w:val="0"/>
      <w:autoSpaceDN w:val="0"/>
      <w:adjustRightInd w:val="0"/>
      <w:spacing w:after="0" w:line="240" w:lineRule="auto"/>
    </w:pPr>
    <w:rPr>
      <w:rFonts w:ascii="Times New Roman" w:hAnsi="Times New Roman" w:cs="Times New Roman"/>
      <w:color w:val="000000"/>
      <w:szCs w:val="24"/>
    </w:rPr>
  </w:style>
  <w:style w:type="paragraph" w:styleId="Header">
    <w:name w:val="header"/>
    <w:basedOn w:val="Normal"/>
    <w:link w:val="HeaderChar"/>
    <w:uiPriority w:val="99"/>
    <w:unhideWhenUsed/>
    <w:rsid w:val="0010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BEC"/>
    <w:rPr>
      <w:rFonts w:asciiTheme="minorHAnsi" w:hAnsiTheme="minorHAnsi"/>
      <w:sz w:val="22"/>
    </w:rPr>
  </w:style>
  <w:style w:type="character" w:styleId="PageNumber">
    <w:name w:val="page number"/>
    <w:basedOn w:val="DefaultParagraphFont"/>
    <w:rsid w:val="00104BEC"/>
  </w:style>
  <w:style w:type="paragraph" w:styleId="Footer">
    <w:name w:val="footer"/>
    <w:basedOn w:val="Normal"/>
    <w:link w:val="FooterChar"/>
    <w:uiPriority w:val="99"/>
    <w:unhideWhenUsed/>
    <w:rsid w:val="0010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BEC"/>
    <w:rPr>
      <w:rFonts w:asciiTheme="minorHAnsi" w:hAnsiTheme="minorHAnsi"/>
      <w:sz w:val="22"/>
    </w:rPr>
  </w:style>
  <w:style w:type="paragraph" w:styleId="BalloonText">
    <w:name w:val="Balloon Text"/>
    <w:basedOn w:val="Normal"/>
    <w:link w:val="BalloonTextChar"/>
    <w:uiPriority w:val="99"/>
    <w:semiHidden/>
    <w:unhideWhenUsed/>
    <w:rsid w:val="00C2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1428-5F0D-428A-AFF3-6FFD882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14</Pages>
  <Words>3755</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Nino Gvenetadze</cp:lastModifiedBy>
  <cp:revision>103</cp:revision>
  <cp:lastPrinted>2020-08-03T11:17:00Z</cp:lastPrinted>
  <dcterms:created xsi:type="dcterms:W3CDTF">2020-07-22T12:05:00Z</dcterms:created>
  <dcterms:modified xsi:type="dcterms:W3CDTF">2020-09-15T11:49:00Z</dcterms:modified>
</cp:coreProperties>
</file>